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libri" w:eastAsia="Calibri" w:hAnsi="Calibri" w:cs="Calibri"/>
          <w:color w:val="5B9BD5" w:themeColor="accent1"/>
        </w:rPr>
        <w:id w:val="-211968931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color w:val="auto"/>
          <w:sz w:val="28"/>
          <w:szCs w:val="28"/>
        </w:rPr>
      </w:sdtEndPr>
      <w:sdtContent>
        <w:p w14:paraId="61FBEEE9" w14:textId="3B1B616B" w:rsidR="00C71331" w:rsidRDefault="00C71331">
          <w:pPr>
            <w:pStyle w:val="Sinespaciado"/>
            <w:spacing w:before="1540" w:after="24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w:drawing>
              <wp:inline distT="0" distB="0" distL="0" distR="0" wp14:anchorId="4C8A6BC8" wp14:editId="7555BD55">
                <wp:extent cx="1417320" cy="750898"/>
                <wp:effectExtent l="0" t="0" r="0" b="0"/>
                <wp:docPr id="143" name="Imagen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5B9BD5" w:themeColor="accent1"/>
              <w:sz w:val="72"/>
              <w:szCs w:val="72"/>
            </w:rPr>
            <w:alias w:val="Título"/>
            <w:tag w:val=""/>
            <w:id w:val="1735040861"/>
            <w:placeholder>
              <w:docPart w:val="C73DA4EB63364FA29637545DDA143C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19093ED5" w14:textId="58B9B44A" w:rsidR="00C71331" w:rsidRDefault="00C71331">
              <w:pPr>
                <w:pStyle w:val="Sinespaciado"/>
                <w:pBdr>
                  <w:top w:val="single" w:sz="6" w:space="6" w:color="5B9BD5" w:themeColor="accent1"/>
                  <w:bottom w:val="single" w:sz="6" w:space="6" w:color="5B9BD5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5B9BD5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5B9BD5" w:themeColor="accent1"/>
                  <w:sz w:val="72"/>
                  <w:szCs w:val="72"/>
                </w:rPr>
                <w:t>IMPUESTO A LA RENTA EMPRESARIAL</w:t>
              </w:r>
            </w:p>
          </w:sdtContent>
        </w:sdt>
        <w:sdt>
          <w:sdtPr>
            <w:rPr>
              <w:color w:val="5B9BD5" w:themeColor="accent1"/>
              <w:sz w:val="28"/>
              <w:szCs w:val="28"/>
            </w:rPr>
            <w:alias w:val="Subtítulo"/>
            <w:tag w:val=""/>
            <w:id w:val="328029620"/>
            <w:placeholder>
              <w:docPart w:val="875934D6C0FB4AA38C45C2E9C9ED7AD0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/>
          <w:sdtContent>
            <w:p w14:paraId="12BC3139" w14:textId="37A1A23B" w:rsidR="00C71331" w:rsidRDefault="004D0388">
              <w:pPr>
                <w:pStyle w:val="Sinespaciado"/>
                <w:jc w:val="center"/>
                <w:rPr>
                  <w:color w:val="5B9BD5" w:themeColor="accent1"/>
                  <w:sz w:val="28"/>
                  <w:szCs w:val="28"/>
                </w:rPr>
              </w:pPr>
              <w:r>
                <w:rPr>
                  <w:color w:val="5B9BD5" w:themeColor="accent1"/>
                  <w:sz w:val="28"/>
                  <w:szCs w:val="28"/>
                </w:rPr>
                <w:t xml:space="preserve">RETENCIÓN IRE - </w:t>
              </w:r>
              <w:r w:rsidR="00C71331">
                <w:rPr>
                  <w:color w:val="5B9BD5" w:themeColor="accent1"/>
                  <w:sz w:val="28"/>
                  <w:szCs w:val="28"/>
                </w:rPr>
                <w:t xml:space="preserve">REGÍMENES ESPECIALES </w:t>
              </w:r>
            </w:p>
          </w:sdtContent>
        </w:sdt>
        <w:p w14:paraId="58B901E4" w14:textId="77777777" w:rsidR="00C71331" w:rsidRDefault="00C71331">
          <w:pPr>
            <w:pStyle w:val="Sinespaciado"/>
            <w:spacing w:before="480"/>
            <w:jc w:val="center"/>
            <w:rPr>
              <w:color w:val="5B9BD5" w:themeColor="accent1"/>
            </w:rPr>
          </w:pPr>
          <w:r>
            <w:rPr>
              <w:noProof/>
              <w:color w:val="5B9BD5" w:themeColor="accent1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54D525F" wp14:editId="325E0751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Cuadro de texto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5B9BD5" w:themeColor="accent1"/>
                                    <w:sz w:val="28"/>
                                    <w:szCs w:val="28"/>
                                  </w:rPr>
                                  <w:alias w:val="Fecha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6-01-01T00:00:00Z">
                                    <w:dateFormat w:val="d 'de' MMMM 'de' yyyy"/>
                                    <w:lid w:val="es-ES"/>
                                    <w:storeMappedDataAs w:val="dateTime"/>
                                    <w:calendar w:val="gregorian"/>
                                  </w:date>
                                </w:sdtPr>
                                <w:sdtEndPr/>
                                <w:sdtContent>
                                  <w:p w14:paraId="2F63D35F" w14:textId="46B92F1D" w:rsidR="00C71331" w:rsidRDefault="00CC407C">
                                    <w:pPr>
                                      <w:pStyle w:val="Sinespaciado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5B9BD5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5B9BD5" w:themeColor="accent1"/>
                                        <w:sz w:val="28"/>
                                        <w:szCs w:val="28"/>
                                        <w:lang w:val="es-ES"/>
                                      </w:rPr>
                                      <w:t>1 de enero de 2026</w:t>
                                    </w:r>
                                  </w:p>
                                </w:sdtContent>
                              </w:sdt>
                              <w:p w14:paraId="23B0ABD2" w14:textId="553C1105" w:rsidR="00C71331" w:rsidRDefault="003C0CB7">
                                <w:pPr>
                                  <w:pStyle w:val="Sinespaciado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</w:rPr>
                                    <w:alias w:val="Compañí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C71331">
                                      <w:rPr>
                                        <w:caps/>
                                        <w:color w:val="5B9BD5" w:themeColor="accent1"/>
                                      </w:rPr>
                                      <w:t>INSTITUTO TÉCNICO SUPERIOR CONVERGENCIA COMERCIAL</w:t>
                                    </w:r>
                                  </w:sdtContent>
                                </w:sdt>
                              </w:p>
                              <w:p w14:paraId="4BBC55A1" w14:textId="12576A68" w:rsidR="00C71331" w:rsidRDefault="003C0CB7">
                                <w:pPr>
                                  <w:pStyle w:val="Sinespaciado"/>
                                  <w:jc w:val="center"/>
                                  <w:rPr>
                                    <w:color w:val="5B9BD5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5B9BD5" w:themeColor="accent1"/>
                                    </w:rPr>
                                    <w:alias w:val="Dirección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C71331">
                                      <w:rPr>
                                        <w:color w:val="5B9BD5" w:themeColor="accent1"/>
                                      </w:rPr>
                                      <w:t>MG. VIVIANA MARIEL SANABRIA VÁZQUEZ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54D525F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46" o:spid="_x0000_s1026" type="#_x0000_t202" style="position:absolute;left:0;text-align:left;margin-left:0;margin-top:0;width:516pt;height:43.9pt;z-index:25166745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5B9BD5" w:themeColor="accent1"/>
                              <w:sz w:val="28"/>
                              <w:szCs w:val="28"/>
                            </w:rPr>
                            <w:alias w:val="Fecha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6-01-01T00:00:00Z">
                              <w:dateFormat w:val="d 'de' MMMM 'de' yyyy"/>
                              <w:lid w:val="es-E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2F63D35F" w14:textId="46B92F1D" w:rsidR="00C71331" w:rsidRDefault="00CC407C">
                              <w:pPr>
                                <w:pStyle w:val="Sinespaciado"/>
                                <w:spacing w:after="40"/>
                                <w:jc w:val="center"/>
                                <w:rPr>
                                  <w:caps/>
                                  <w:color w:val="5B9BD5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5B9BD5" w:themeColor="accent1"/>
                                  <w:sz w:val="28"/>
                                  <w:szCs w:val="28"/>
                                  <w:lang w:val="es-ES"/>
                                </w:rPr>
                                <w:t>1 de enero de 2026</w:t>
                              </w:r>
                            </w:p>
                          </w:sdtContent>
                        </w:sdt>
                        <w:p w14:paraId="23B0ABD2" w14:textId="553C1105" w:rsidR="00C71331" w:rsidRDefault="003C0CB7">
                          <w:pPr>
                            <w:pStyle w:val="Sinespaciado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</w:rPr>
                              <w:alias w:val="Compañí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r w:rsidR="00C71331">
                                <w:rPr>
                                  <w:caps/>
                                  <w:color w:val="5B9BD5" w:themeColor="accent1"/>
                                </w:rPr>
                                <w:t>INSTITUTO TÉCNICO SUPERIOR CONVERGENCIA COMERCIAL</w:t>
                              </w:r>
                            </w:sdtContent>
                          </w:sdt>
                        </w:p>
                        <w:p w14:paraId="4BBC55A1" w14:textId="12576A68" w:rsidR="00C71331" w:rsidRDefault="003C0CB7">
                          <w:pPr>
                            <w:pStyle w:val="Sinespaciado"/>
                            <w:jc w:val="center"/>
                            <w:rPr>
                              <w:color w:val="5B9BD5" w:themeColor="accent1"/>
                            </w:rPr>
                          </w:pPr>
                          <w:sdt>
                            <w:sdtPr>
                              <w:rPr>
                                <w:color w:val="5B9BD5" w:themeColor="accent1"/>
                              </w:rPr>
                              <w:alias w:val="Dirección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EndPr/>
                            <w:sdtContent>
                              <w:r w:rsidR="00C71331">
                                <w:rPr>
                                  <w:color w:val="5B9BD5" w:themeColor="accent1"/>
                                </w:rPr>
                                <w:t>MG. VIVIANA MARIEL SANABRIA VÁZQUEZ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5B9BD5" w:themeColor="accent1"/>
            </w:rPr>
            <w:drawing>
              <wp:inline distT="0" distB="0" distL="0" distR="0" wp14:anchorId="5C4B6B31" wp14:editId="545C1C8D">
                <wp:extent cx="758952" cy="478932"/>
                <wp:effectExtent l="0" t="0" r="3175" b="0"/>
                <wp:docPr id="144" name="Imagen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10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F275AC0" w14:textId="693BEDB6" w:rsidR="00C71331" w:rsidRDefault="00C71331">
          <w:pPr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br w:type="page"/>
          </w:r>
        </w:p>
      </w:sdtContent>
    </w:sdt>
    <w:p w14:paraId="4FDC5F35" w14:textId="77777777" w:rsidR="00BC5A72" w:rsidRPr="00732761" w:rsidRDefault="00BC5A72" w:rsidP="00B53219">
      <w:pPr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40D9DB" w14:textId="7003A88B" w:rsidR="00B53219" w:rsidRDefault="00C71331" w:rsidP="00B53219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Hlk81007800"/>
      <w:r>
        <w:rPr>
          <w:noProof/>
        </w:rPr>
        <w:drawing>
          <wp:inline distT="0" distB="0" distL="0" distR="0" wp14:anchorId="5765C997" wp14:editId="142B37E9">
            <wp:extent cx="5850890" cy="2858135"/>
            <wp:effectExtent l="0" t="0" r="0" b="0"/>
            <wp:docPr id="742102049" name="Imagen 1" descr="Interfaz de usuario gráfica, Diagram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102049" name="Imagen 1" descr="Interfaz de usuario gráfica, Diagrama&#10;&#10;Descripción generada automáticamente con confianza media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285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F7CED" w14:textId="77777777" w:rsidR="00C71331" w:rsidRDefault="00C71331" w:rsidP="00B53219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65B1BA0" w14:textId="77777777" w:rsidR="00C71331" w:rsidRDefault="00C71331" w:rsidP="00B53219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158A5E2" w14:textId="7F3F8108" w:rsidR="00C71331" w:rsidRDefault="00C71331" w:rsidP="00C71331">
      <w:pPr>
        <w:shd w:val="clear" w:color="auto" w:fill="1F3864" w:themeFill="accent5" w:themeFillShade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B">
        <w:rPr>
          <w:rFonts w:ascii="Times New Roman" w:hAnsi="Times New Roman" w:cs="Times New Roman"/>
          <w:b/>
          <w:sz w:val="28"/>
          <w:szCs w:val="28"/>
        </w:rPr>
        <w:t>Ley 6380</w:t>
      </w:r>
    </w:p>
    <w:p w14:paraId="1197B9F2" w14:textId="3FD238C2" w:rsidR="00C71331" w:rsidRPr="009353AB" w:rsidRDefault="00C71331" w:rsidP="00C71331">
      <w:pPr>
        <w:shd w:val="clear" w:color="auto" w:fill="1F3864" w:themeFill="accent5" w:themeFillShade="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ASPECTOS VARIOS – ELEMENTOS DE LA OBLIGACIÓN TRIBUTARIA</w:t>
      </w:r>
    </w:p>
    <w:p w14:paraId="160D177A" w14:textId="77777777" w:rsidR="00C71331" w:rsidRDefault="00C71331" w:rsidP="00B53219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5144F9E" w14:textId="77777777" w:rsidR="00C71331" w:rsidRDefault="00C71331" w:rsidP="00B53219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9639" w:type="dxa"/>
        <w:tblLayout w:type="fixed"/>
        <w:tblLook w:val="0400" w:firstRow="0" w:lastRow="0" w:firstColumn="0" w:lastColumn="0" w:noHBand="0" w:noVBand="1"/>
      </w:tblPr>
      <w:tblGrid>
        <w:gridCol w:w="9639"/>
      </w:tblGrid>
      <w:tr w:rsidR="00C71331" w14:paraId="6F0BD08A" w14:textId="77777777" w:rsidTr="00C76ED7">
        <w:tc>
          <w:tcPr>
            <w:tcW w:w="9639" w:type="dxa"/>
            <w:vAlign w:val="center"/>
          </w:tcPr>
          <w:p w14:paraId="5DE9D7E2" w14:textId="77777777" w:rsidR="00C71331" w:rsidRDefault="00C71331" w:rsidP="00C76ED7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LEY Nº 6.380/19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 MODERNIZACIÓN Y </w:t>
            </w:r>
            <w:r w:rsidRPr="00271770"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SIMPLIFICACIÓN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DEL SISTEMA TRIBUTARIO NACIONAL.</w:t>
            </w:r>
          </w:p>
        </w:tc>
      </w:tr>
      <w:tr w:rsidR="00C71331" w14:paraId="0EDADCC0" w14:textId="77777777" w:rsidTr="00C76ED7">
        <w:tc>
          <w:tcPr>
            <w:tcW w:w="9639" w:type="dxa"/>
            <w:vAlign w:val="center"/>
          </w:tcPr>
          <w:p w14:paraId="334C3D5D" w14:textId="77777777" w:rsidR="00C71331" w:rsidRDefault="00C71331" w:rsidP="00C76ED7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EL CONGRESO DE LA NACIÓN PARAGUAYA SANCIONA CON FUERZA DE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LEY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LIBRO 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IMPUESTOS A LAS RENTAS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TÍTULO 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IMPUESTO A LA RENTA EMPRESARIAL (IRE)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CAPÍTULO I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RÉGIMEN GENERAL</w:t>
            </w:r>
          </w:p>
        </w:tc>
      </w:tr>
    </w:tbl>
    <w:p w14:paraId="7D535B8E" w14:textId="77777777" w:rsidR="00C71331" w:rsidRDefault="00C71331" w:rsidP="00C71331">
      <w:pPr>
        <w:jc w:val="both"/>
      </w:pPr>
    </w:p>
    <w:p w14:paraId="01EC646E" w14:textId="77777777" w:rsidR="00C71331" w:rsidRDefault="00C71331" w:rsidP="00C71331">
      <w:pPr>
        <w:shd w:val="clear" w:color="auto" w:fill="002060"/>
        <w:jc w:val="both"/>
        <w:rPr>
          <w:b/>
        </w:rPr>
      </w:pPr>
      <w:r>
        <w:rPr>
          <w:b/>
        </w:rPr>
        <w:t>Artículo 1°.- Hecho Generador.</w:t>
      </w:r>
    </w:p>
    <w:p w14:paraId="64D57D97" w14:textId="77777777" w:rsidR="00C71331" w:rsidRDefault="00C71331" w:rsidP="00C71331">
      <w:pPr>
        <w:jc w:val="both"/>
        <w:rPr>
          <w:b/>
        </w:rPr>
      </w:pPr>
      <w:r>
        <w:t xml:space="preserve">Créase un Impuesto a la Renta Empresarial (IRE), que gravará </w:t>
      </w:r>
      <w:r>
        <w:rPr>
          <w:b/>
          <w:highlight w:val="yellow"/>
        </w:rPr>
        <w:t>todas las rentas</w:t>
      </w:r>
      <w:r>
        <w:t>, los beneficios o las ganancias de fuente paraguaya que provengan d</w:t>
      </w:r>
      <w:r>
        <w:rPr>
          <w:b/>
          <w:highlight w:val="yellow"/>
        </w:rPr>
        <w:t>e todo tipo de actividades económicas, primarias, secundarias y terciarias, incluidas las agropecuarias, comerciales, industriales o de servicios, excluidas aquellas rentas gravadas por el IRP.</w:t>
      </w:r>
    </w:p>
    <w:p w14:paraId="6D3FFB72" w14:textId="77777777" w:rsidR="00C71331" w:rsidRDefault="00C71331" w:rsidP="00C71331">
      <w:pPr>
        <w:jc w:val="both"/>
        <w:rPr>
          <w:b/>
          <w:u w:val="single"/>
        </w:rPr>
      </w:pPr>
      <w:r>
        <w:t xml:space="preserve">Constituirá igualmente hecho generador del impuesto, las rentas generadas por los bienes, derechos, obligaciones, así como los actos de disposición de éstos, </w:t>
      </w:r>
      <w:r>
        <w:rPr>
          <w:b/>
          <w:u w:val="single"/>
        </w:rPr>
        <w:t>y todo incremento patrimonial del contribuyente.</w:t>
      </w:r>
    </w:p>
    <w:p w14:paraId="4A9E4358" w14:textId="77777777" w:rsidR="00C71331" w:rsidRDefault="00C71331" w:rsidP="00C71331">
      <w:pPr>
        <w:jc w:val="both"/>
      </w:pPr>
    </w:p>
    <w:p w14:paraId="348A556B" w14:textId="77777777" w:rsidR="00C71331" w:rsidRDefault="00C71331" w:rsidP="00C71331">
      <w:pPr>
        <w:shd w:val="clear" w:color="auto" w:fill="002060"/>
        <w:jc w:val="both"/>
        <w:rPr>
          <w:b/>
        </w:rPr>
      </w:pPr>
      <w:bookmarkStart w:id="1" w:name="_Hlk92357661"/>
      <w:r>
        <w:rPr>
          <w:b/>
        </w:rPr>
        <w:lastRenderedPageBreak/>
        <w:t>Artículo 2°.- Contribuyentes.</w:t>
      </w:r>
    </w:p>
    <w:p w14:paraId="39FBCA87" w14:textId="77777777" w:rsidR="00C71331" w:rsidRDefault="00C71331" w:rsidP="00C71331">
      <w:pPr>
        <w:jc w:val="both"/>
      </w:pPr>
      <w:r>
        <w:t>Serán contribuyentes:</w:t>
      </w:r>
    </w:p>
    <w:p w14:paraId="0B958306" w14:textId="77777777" w:rsidR="00C71331" w:rsidRPr="00D03CBB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highlight w:val="yellow"/>
        </w:rPr>
      </w:pPr>
      <w:commentRangeStart w:id="2"/>
      <w:r w:rsidRPr="00D03CBB">
        <w:rPr>
          <w:b/>
          <w:color w:val="000000"/>
          <w:highlight w:val="yellow"/>
        </w:rPr>
        <w:t>Las Empresas Unipersonales y las sucesiones indivisas</w:t>
      </w:r>
      <w:r w:rsidRPr="00D03CBB">
        <w:rPr>
          <w:color w:val="000000"/>
          <w:highlight w:val="yellow"/>
        </w:rPr>
        <w:t xml:space="preserve"> de los propietarios de estas empresas.</w:t>
      </w:r>
      <w:commentRangeEnd w:id="2"/>
      <w:r w:rsidRPr="00D03CBB">
        <w:rPr>
          <w:rStyle w:val="Refdecomentario"/>
          <w:sz w:val="22"/>
          <w:szCs w:val="22"/>
          <w:highlight w:val="yellow"/>
        </w:rPr>
        <w:commentReference w:id="2"/>
      </w:r>
    </w:p>
    <w:p w14:paraId="01D038D4" w14:textId="77777777" w:rsidR="00C71331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commentRangeStart w:id="3"/>
      <w:r w:rsidRPr="00D03CBB">
        <w:rPr>
          <w:b/>
          <w:color w:val="000000"/>
          <w:u w:val="single"/>
        </w:rPr>
        <w:t>Las Sociedades Simples</w:t>
      </w:r>
      <w:r>
        <w:rPr>
          <w:color w:val="000000"/>
        </w:rPr>
        <w:t>, Sociedades Anónimas, Sociedades de Responsabilidad Limitada, Sociedades en Comandita por Acciones, Sociedades en Comandita Simple y las Sociedades de Capital e Industria.</w:t>
      </w:r>
      <w:commentRangeEnd w:id="3"/>
      <w:r>
        <w:rPr>
          <w:rStyle w:val="Refdecomentario"/>
          <w:sz w:val="22"/>
          <w:szCs w:val="22"/>
        </w:rPr>
        <w:commentReference w:id="3"/>
      </w:r>
    </w:p>
    <w:p w14:paraId="2C20C09C" w14:textId="77777777" w:rsidR="00C71331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commentRangeStart w:id="4"/>
      <w:r w:rsidRPr="00B41B35">
        <w:rPr>
          <w:b/>
          <w:color w:val="000000"/>
          <w:highlight w:val="cyan"/>
        </w:rPr>
        <w:t>Los Consorcios</w:t>
      </w:r>
      <w:r w:rsidRPr="00B41B35">
        <w:rPr>
          <w:color w:val="000000"/>
          <w:highlight w:val="cyan"/>
        </w:rPr>
        <w:t xml:space="preserve"> constituidos para la realización de una obra pública. En este caso, los consorciados serán solidariamente responsables de las obligaciones tributarias derivadas de las operaciones del consorcio</w:t>
      </w:r>
      <w:commentRangeEnd w:id="4"/>
      <w:r>
        <w:rPr>
          <w:rStyle w:val="Refdecomentario"/>
          <w:color w:val="000000"/>
          <w:sz w:val="22"/>
          <w:szCs w:val="22"/>
        </w:rPr>
        <w:commentReference w:id="4"/>
      </w:r>
      <w:r>
        <w:rPr>
          <w:color w:val="000000"/>
        </w:rPr>
        <w:t>.</w:t>
      </w:r>
    </w:p>
    <w:p w14:paraId="7F89DEDC" w14:textId="77777777" w:rsidR="00C71331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commentRangeStart w:id="5"/>
      <w:r w:rsidRPr="0014102B">
        <w:rPr>
          <w:b/>
          <w:color w:val="000000"/>
          <w:highlight w:val="green"/>
        </w:rPr>
        <w:t>Las Asociaciones, las Corporaciones, las Fundaciones, las Cooperativas y las Mutuales</w:t>
      </w:r>
      <w:commentRangeEnd w:id="5"/>
      <w:r>
        <w:rPr>
          <w:rStyle w:val="Refdecomentario"/>
          <w:color w:val="000000"/>
          <w:sz w:val="22"/>
          <w:szCs w:val="22"/>
        </w:rPr>
        <w:commentReference w:id="5"/>
      </w:r>
      <w:r>
        <w:rPr>
          <w:color w:val="000000"/>
        </w:rPr>
        <w:t>.</w:t>
      </w:r>
    </w:p>
    <w:p w14:paraId="6737ABFC" w14:textId="77777777" w:rsidR="00C71331" w:rsidRPr="00B41B35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highlight w:val="cyan"/>
        </w:rPr>
      </w:pPr>
      <w:commentRangeStart w:id="6"/>
      <w:r w:rsidRPr="00B41B35">
        <w:rPr>
          <w:b/>
          <w:bCs/>
          <w:color w:val="000000"/>
          <w:highlight w:val="cyan"/>
        </w:rPr>
        <w:t>Las Estructuras Jurídicas Transparentes</w:t>
      </w:r>
      <w:r w:rsidRPr="00B41B35">
        <w:rPr>
          <w:color w:val="000000"/>
          <w:highlight w:val="cyan"/>
        </w:rPr>
        <w:t>, en las formas y condiciones establecidas en el presente Capítulo.</w:t>
      </w:r>
      <w:commentRangeEnd w:id="6"/>
      <w:r w:rsidRPr="00B41B35">
        <w:rPr>
          <w:rStyle w:val="Refdecomentario"/>
          <w:sz w:val="22"/>
          <w:szCs w:val="22"/>
          <w:highlight w:val="cyan"/>
        </w:rPr>
        <w:commentReference w:id="6"/>
      </w:r>
    </w:p>
    <w:p w14:paraId="5DCDCB5F" w14:textId="77777777" w:rsidR="00C71331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b/>
          <w:color w:val="000000"/>
        </w:rPr>
        <w:t>Las empresas públicas</w:t>
      </w:r>
      <w:r>
        <w:rPr>
          <w:color w:val="000000"/>
        </w:rPr>
        <w:t>, entes autárquicos, entidades descentralizadas y sociedades de economía mixta.</w:t>
      </w:r>
    </w:p>
    <w:p w14:paraId="3AFFD9C6" w14:textId="77777777" w:rsidR="00C71331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b/>
          <w:color w:val="000000"/>
        </w:rPr>
        <w:t>Las sucursales, agencias o establecimientos permanentes</w:t>
      </w:r>
      <w:r>
        <w:rPr>
          <w:color w:val="000000"/>
        </w:rPr>
        <w:t xml:space="preserve"> de personas domiciliadas o entidades </w:t>
      </w:r>
      <w:r>
        <w:rPr>
          <w:b/>
          <w:color w:val="000000"/>
        </w:rPr>
        <w:t>constituidas en el exterior que realicen actividades gravadas en el país</w:t>
      </w:r>
      <w:r>
        <w:rPr>
          <w:color w:val="000000"/>
        </w:rPr>
        <w:t>.</w:t>
      </w:r>
    </w:p>
    <w:p w14:paraId="045247BE" w14:textId="77777777" w:rsidR="00C71331" w:rsidRPr="00D03CBB" w:rsidRDefault="00C71331" w:rsidP="00C7133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highlight w:val="yellow"/>
        </w:rPr>
      </w:pPr>
      <w:commentRangeStart w:id="7"/>
      <w:r w:rsidRPr="00D03CBB">
        <w:rPr>
          <w:color w:val="000000"/>
          <w:highlight w:val="yellow"/>
        </w:rPr>
        <w:t>Las entidades y empresas privadas de cualquier naturaleza, con personería jurídica o sin ella, no mencionadas en los numerales anteriores.</w:t>
      </w:r>
      <w:commentRangeEnd w:id="7"/>
      <w:r w:rsidRPr="00D03CBB">
        <w:rPr>
          <w:rStyle w:val="Refdecomentario"/>
          <w:sz w:val="22"/>
          <w:szCs w:val="22"/>
          <w:highlight w:val="yellow"/>
        </w:rPr>
        <w:commentReference w:id="7"/>
      </w:r>
    </w:p>
    <w:p w14:paraId="6396EA16" w14:textId="77777777" w:rsidR="00C71331" w:rsidRDefault="00C71331" w:rsidP="00C71331">
      <w:pPr>
        <w:jc w:val="both"/>
      </w:pPr>
      <w:r w:rsidRPr="00B41B35">
        <w:rPr>
          <w:highlight w:val="cyan"/>
        </w:rPr>
        <w:t>Las personas jurídicas o estructuras jurídicas transparentes son sujetos de derecho, distintos de sus miembros y sus patrimonios son independientes.</w:t>
      </w:r>
    </w:p>
    <w:bookmarkEnd w:id="1"/>
    <w:p w14:paraId="2F9F3253" w14:textId="77777777" w:rsidR="00C71331" w:rsidRDefault="00C71331" w:rsidP="00C71331">
      <w:pPr>
        <w:shd w:val="clear" w:color="auto" w:fill="002060"/>
        <w:jc w:val="both"/>
        <w:rPr>
          <w:b/>
        </w:rPr>
      </w:pPr>
      <w:r>
        <w:rPr>
          <w:b/>
        </w:rPr>
        <w:t>Artículo 3°.- Empresa Unipersonal.</w:t>
      </w:r>
    </w:p>
    <w:p w14:paraId="095A55F3" w14:textId="77777777" w:rsidR="00C71331" w:rsidRDefault="00C71331" w:rsidP="00C71331">
      <w:pPr>
        <w:jc w:val="both"/>
        <w:rPr>
          <w:b/>
          <w:color w:val="FF0000"/>
          <w:u w:val="single"/>
        </w:rPr>
      </w:pPr>
      <w:r>
        <w:t xml:space="preserve">Se considerará </w:t>
      </w:r>
      <w:r>
        <w:rPr>
          <w:b/>
          <w:u w:val="single"/>
        </w:rPr>
        <w:t>empresa unipersonal a toda unidad productiva perteneciente a una persona física</w:t>
      </w:r>
      <w:r>
        <w:t xml:space="preserve"> que se conforma </w:t>
      </w:r>
      <w:commentRangeStart w:id="8"/>
      <w:r>
        <w:rPr>
          <w:b/>
          <w:highlight w:val="yellow"/>
          <w:u w:val="single"/>
        </w:rPr>
        <w:t>de manera organizada y habitual</w:t>
      </w:r>
      <w:commentRangeEnd w:id="8"/>
      <w:r>
        <w:rPr>
          <w:rStyle w:val="Refdecomentario"/>
          <w:sz w:val="22"/>
          <w:szCs w:val="22"/>
        </w:rPr>
        <w:commentReference w:id="8"/>
      </w:r>
      <w:r>
        <w:t xml:space="preserve">, utilizando conjuntamente el trabajo y el capital, con preponderancia de este último, con el objeto de obtener un resultado económico. A estos efectos, </w:t>
      </w:r>
      <w:r>
        <w:rPr>
          <w:b/>
          <w:color w:val="FF0000"/>
          <w:u w:val="single"/>
        </w:rPr>
        <w:t>el capital y el trabajo pueden ser propios o ajenos.</w:t>
      </w:r>
    </w:p>
    <w:p w14:paraId="699FFCCE" w14:textId="77777777" w:rsidR="00C71331" w:rsidRDefault="00C71331" w:rsidP="00C71331">
      <w:pPr>
        <w:jc w:val="both"/>
      </w:pPr>
      <w:r>
        <w:t>Quedarán comprendidas las siguientes actividades económicas:</w:t>
      </w:r>
    </w:p>
    <w:p w14:paraId="39B24726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Agropecuarias, industriales, forestales, mineras, pesqueras y otras de naturaleza extractiva.</w:t>
      </w:r>
    </w:p>
    <w:p w14:paraId="07604E41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5543A2">
        <w:rPr>
          <w:b/>
          <w:bCs/>
          <w:color w:val="000000"/>
          <w:u w:val="single"/>
        </w:rPr>
        <w:t>Compra - venta de bienes</w:t>
      </w:r>
      <w:r>
        <w:rPr>
          <w:color w:val="000000"/>
        </w:rPr>
        <w:t>.</w:t>
      </w:r>
    </w:p>
    <w:p w14:paraId="14A6D81A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5543A2">
        <w:rPr>
          <w:b/>
          <w:bCs/>
          <w:color w:val="000000"/>
          <w:u w:val="single"/>
        </w:rPr>
        <w:t>Cesión de uso, arrendamiento y subarrendamiento de bienes</w:t>
      </w:r>
      <w:r>
        <w:rPr>
          <w:color w:val="000000"/>
        </w:rPr>
        <w:t>.</w:t>
      </w:r>
    </w:p>
    <w:p w14:paraId="5FBD11AB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Casa de empeño y de préstamo.</w:t>
      </w:r>
    </w:p>
    <w:p w14:paraId="735BBE1C" w14:textId="77777777" w:rsidR="00C71331" w:rsidRPr="005543A2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bCs/>
          <w:highlight w:val="green"/>
        </w:rPr>
      </w:pPr>
      <w:r w:rsidRPr="005543A2">
        <w:rPr>
          <w:b/>
          <w:bCs/>
          <w:color w:val="000000"/>
          <w:highlight w:val="green"/>
        </w:rPr>
        <w:t>Reparación de bienes en general.</w:t>
      </w:r>
    </w:p>
    <w:p w14:paraId="21993514" w14:textId="77777777" w:rsidR="00C71331" w:rsidRPr="005543A2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highlight w:val="green"/>
        </w:rPr>
      </w:pPr>
      <w:commentRangeStart w:id="9"/>
      <w:r w:rsidRPr="005543A2">
        <w:rPr>
          <w:color w:val="000000"/>
          <w:highlight w:val="green"/>
        </w:rPr>
        <w:t>Transporte de bienes o de personas.</w:t>
      </w:r>
      <w:commentRangeEnd w:id="9"/>
      <w:r w:rsidRPr="005543A2">
        <w:rPr>
          <w:rStyle w:val="Refdecomentario"/>
          <w:sz w:val="22"/>
          <w:szCs w:val="22"/>
          <w:highlight w:val="green"/>
        </w:rPr>
        <w:commentReference w:id="9"/>
      </w:r>
    </w:p>
    <w:p w14:paraId="0D961251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Estacionamiento de autovehículos.</w:t>
      </w:r>
    </w:p>
    <w:p w14:paraId="51495CEE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Vigilancia y similares.</w:t>
      </w:r>
    </w:p>
    <w:p w14:paraId="067EF673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Espectáculos públicos, discotecas o similares.</w:t>
      </w:r>
    </w:p>
    <w:p w14:paraId="4FC1410A" w14:textId="77777777" w:rsidR="00C71331" w:rsidRPr="005543A2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bCs/>
          <w:highlight w:val="green"/>
        </w:rPr>
      </w:pPr>
      <w:r w:rsidRPr="005543A2">
        <w:rPr>
          <w:b/>
          <w:bCs/>
          <w:color w:val="000000"/>
          <w:highlight w:val="green"/>
        </w:rPr>
        <w:t>Restaurantes, hoteles, moteles y similares.</w:t>
      </w:r>
    </w:p>
    <w:p w14:paraId="43E8FD5E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Agencias de viajes.</w:t>
      </w:r>
    </w:p>
    <w:p w14:paraId="5C4CC5BB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Pompas fúnebres y actividades conexas.</w:t>
      </w:r>
    </w:p>
    <w:p w14:paraId="084A74D3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Lavado, limpieza y teñido de prendas y demás bienes en general.</w:t>
      </w:r>
    </w:p>
    <w:p w14:paraId="2B70669F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Peluquería y actividades conexas.</w:t>
      </w:r>
    </w:p>
    <w:p w14:paraId="121D9C6F" w14:textId="77777777" w:rsidR="00C71331" w:rsidRPr="005543A2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highlight w:val="green"/>
        </w:rPr>
      </w:pPr>
      <w:r w:rsidRPr="005543A2">
        <w:rPr>
          <w:color w:val="000000"/>
          <w:highlight w:val="green"/>
        </w:rPr>
        <w:t>Publicidad.</w:t>
      </w:r>
    </w:p>
    <w:p w14:paraId="15070A6B" w14:textId="77777777" w:rsidR="00C71331" w:rsidRPr="005543A2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highlight w:val="green"/>
        </w:rPr>
      </w:pPr>
      <w:r w:rsidRPr="005543A2">
        <w:rPr>
          <w:color w:val="000000"/>
          <w:highlight w:val="green"/>
        </w:rPr>
        <w:t>Construcción, refacción y demolición.</w:t>
      </w:r>
    </w:p>
    <w:p w14:paraId="4A277846" w14:textId="77777777" w:rsidR="00C71331" w:rsidRDefault="00C71331" w:rsidP="00C7133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5543A2">
        <w:rPr>
          <w:color w:val="000000"/>
          <w:highlight w:val="green"/>
        </w:rPr>
        <w:t>Carpintería, plomería y electricidad</w:t>
      </w:r>
      <w:r>
        <w:rPr>
          <w:color w:val="000000"/>
        </w:rPr>
        <w:t>.</w:t>
      </w:r>
    </w:p>
    <w:p w14:paraId="673DE141" w14:textId="77777777" w:rsidR="00C71331" w:rsidRDefault="00C71331" w:rsidP="00C71331">
      <w:pPr>
        <w:jc w:val="both"/>
      </w:pPr>
      <w:r>
        <w:rPr>
          <w:b/>
          <w:color w:val="FF0000"/>
          <w:u w:val="single"/>
        </w:rPr>
        <w:lastRenderedPageBreak/>
        <w:t>Cuando los bienes muebles, inmuebles y derechos pertenecientes a una persona física, estén registrados en la contabilidad de la empresa unipersonal, la enajenación, la cesión y el arrendamiento de dichos bienes estarán alcanzados por el presente impuesto</w:t>
      </w:r>
      <w:r>
        <w:t>.</w:t>
      </w:r>
    </w:p>
    <w:p w14:paraId="4BF773EC" w14:textId="77777777" w:rsidR="00C71331" w:rsidRDefault="00C71331" w:rsidP="00C71331">
      <w:pPr>
        <w:jc w:val="both"/>
      </w:pPr>
      <w:r>
        <w:t>A los efectos de la presente ley, se entenderá como Empresa Unipersonal a las Empresas Individuales de Responsabilidad Limitada, así como cualquier otra empresa o entidad constituida por una sola persona física para la realización de las actividades señaladas en el presente artículo.</w:t>
      </w:r>
    </w:p>
    <w:p w14:paraId="6F27017E" w14:textId="77777777" w:rsidR="00C71331" w:rsidRDefault="00C71331" w:rsidP="00C71331">
      <w:pPr>
        <w:jc w:val="both"/>
      </w:pPr>
    </w:p>
    <w:p w14:paraId="46713A08" w14:textId="77777777" w:rsidR="00C71331" w:rsidRDefault="00C71331" w:rsidP="00C71331">
      <w:pPr>
        <w:shd w:val="clear" w:color="auto" w:fill="002060"/>
        <w:jc w:val="both"/>
        <w:rPr>
          <w:b/>
        </w:rPr>
      </w:pPr>
      <w:r>
        <w:rPr>
          <w:b/>
        </w:rPr>
        <w:t>Artículo 4°.- Estructuras Jurídicas Transparentes.</w:t>
      </w:r>
    </w:p>
    <w:p w14:paraId="00CC171B" w14:textId="77777777" w:rsidR="00C71331" w:rsidRDefault="00C71331" w:rsidP="00C71331">
      <w:pPr>
        <w:jc w:val="both"/>
      </w:pPr>
      <w:r>
        <w:t xml:space="preserve">Se considerarán Estructuras Jurídicas Transparentes a aquellos instrumentos o estructuras jurídicas utilizadas como medio de inversión, administración o resguardo de dinero, bienes, derechos y obligaciones. Estas estructuras </w:t>
      </w:r>
      <w:r>
        <w:rPr>
          <w:b/>
          <w:highlight w:val="yellow"/>
        </w:rPr>
        <w:t>se considerarán con efecto fiscal neutro en el IRE</w:t>
      </w:r>
      <w:r>
        <w:t>, por intermediar entre el negocio sujeto a imposición y sus beneficiarios.</w:t>
      </w:r>
    </w:p>
    <w:p w14:paraId="309F2440" w14:textId="77777777" w:rsidR="00C71331" w:rsidRDefault="00C71331" w:rsidP="00C71331">
      <w:pPr>
        <w:jc w:val="both"/>
      </w:pPr>
      <w:r>
        <w:t>Se incluirán como Estructuras Jurídicas Transparentes a:</w:t>
      </w:r>
    </w:p>
    <w:p w14:paraId="643E82FE" w14:textId="77777777" w:rsidR="00C71331" w:rsidRDefault="00C71331" w:rsidP="00C71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Negocios Fiduciarios, creados al amparo de la Ley N° 921/1996.</w:t>
      </w:r>
    </w:p>
    <w:p w14:paraId="4D342426" w14:textId="77777777" w:rsidR="00C71331" w:rsidRDefault="00C71331" w:rsidP="00C71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>
        <w:rPr>
          <w:color w:val="000000"/>
        </w:rPr>
        <w:t>Fondos Patrimoniales de Inversión, creados al amparo de la Ley N° 5452/2015.</w:t>
      </w:r>
    </w:p>
    <w:p w14:paraId="645BAE1A" w14:textId="77777777" w:rsidR="00C71331" w:rsidRDefault="00C71331" w:rsidP="00C7133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 w:rsidRPr="00FE2DAB">
        <w:rPr>
          <w:b/>
          <w:bCs/>
          <w:color w:val="000000"/>
        </w:rPr>
        <w:t>Uniones temporales</w:t>
      </w:r>
      <w:r>
        <w:rPr>
          <w:color w:val="000000"/>
        </w:rPr>
        <w:t xml:space="preserve"> originadas en contratos de riesgos compartidos, excluidos los consorcios constituidos para la realización de una obra pública establecidos en el numeral 3 del artículo 2° de la presente ley.</w:t>
      </w:r>
    </w:p>
    <w:p w14:paraId="2C3315A8" w14:textId="77777777" w:rsidR="00C71331" w:rsidRDefault="00C71331" w:rsidP="00C71331">
      <w:pPr>
        <w:jc w:val="both"/>
      </w:pPr>
      <w:r>
        <w:t xml:space="preserve">Con independencia del tipo o clase de Estructura Jurídica Transparente, </w:t>
      </w:r>
      <w:r>
        <w:rPr>
          <w:b/>
          <w:u w:val="single"/>
        </w:rPr>
        <w:t xml:space="preserve">los ingresos, costos y gastos que ésta reconozca, no serán sujetos a imposición en ella </w:t>
      </w:r>
      <w:r>
        <w:rPr>
          <w:b/>
          <w:color w:val="FF0000"/>
          <w:u w:val="single"/>
        </w:rPr>
        <w:t>y serán considerados en la determinación del Impuesto a la Renta que corresponda a cada beneficiario</w:t>
      </w:r>
      <w:r>
        <w:t>, según las normas generales de cada impuesto, sin perjuicio de las demás obligaciones que le correspondan a la Estructura Jurídica Transparente.</w:t>
      </w:r>
    </w:p>
    <w:p w14:paraId="3ED28B53" w14:textId="77777777" w:rsidR="00C71331" w:rsidRDefault="00C71331" w:rsidP="00C71331">
      <w:pPr>
        <w:jc w:val="both"/>
      </w:pPr>
      <w:r>
        <w:t xml:space="preserve">Se entenderá como beneficiarios a aquellos designados como tales en los contratos de negocios fiduciarios, de fondos patrimoniales de inversión </w:t>
      </w:r>
      <w:r>
        <w:rPr>
          <w:b/>
          <w:u w:val="single"/>
        </w:rPr>
        <w:t>y de las uniones temporales</w:t>
      </w:r>
      <w:r>
        <w:t>.</w:t>
      </w:r>
    </w:p>
    <w:p w14:paraId="2E37B8F5" w14:textId="77777777" w:rsidR="00C71331" w:rsidRDefault="00C71331" w:rsidP="00C71331">
      <w:pPr>
        <w:jc w:val="both"/>
      </w:pPr>
      <w:r>
        <w:t>La Administración Tributaria establecerá las formas y condiciones para la presentación de declaraciones juradas o informes por parte de las Estructuras Jurídicas Transparentes.</w:t>
      </w:r>
    </w:p>
    <w:p w14:paraId="2ABF659F" w14:textId="77777777" w:rsidR="00C71331" w:rsidRDefault="00C71331" w:rsidP="00C71331">
      <w:pPr>
        <w:shd w:val="clear" w:color="auto" w:fill="002060"/>
        <w:jc w:val="both"/>
        <w:rPr>
          <w:b/>
        </w:rPr>
      </w:pPr>
      <w:r>
        <w:rPr>
          <w:b/>
        </w:rPr>
        <w:t>Artículo 5°.- Residencia de las Personas Jurídicas o Estructuras Jurídicas.</w:t>
      </w:r>
    </w:p>
    <w:p w14:paraId="0BAA5DB5" w14:textId="77777777" w:rsidR="00C71331" w:rsidRDefault="00C71331" w:rsidP="00C71331">
      <w:pPr>
        <w:jc w:val="both"/>
      </w:pPr>
      <w:r>
        <w:t>Se considerarán residentes en el territorio nacional:</w:t>
      </w:r>
    </w:p>
    <w:p w14:paraId="21D98D2C" w14:textId="77777777" w:rsidR="00C71331" w:rsidRDefault="00C71331" w:rsidP="00C71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</w:rPr>
      </w:pPr>
      <w:r>
        <w:rPr>
          <w:b/>
          <w:color w:val="000000"/>
        </w:rPr>
        <w:t>Las personas jurídicas y demás entidades constituidas de acuerdo con las leyes nacionales.</w:t>
      </w:r>
    </w:p>
    <w:p w14:paraId="32098F1A" w14:textId="77777777" w:rsidR="00C71331" w:rsidRDefault="00C71331" w:rsidP="00C7133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  <w:color w:val="000000"/>
        </w:rPr>
        <w:t xml:space="preserve">Las personas jurídicas del exterior y demás entidades no constituidas de acuerdo con las leyes nacionales, que establezcan su domicilio en el país, </w:t>
      </w:r>
      <w:r>
        <w:rPr>
          <w:b/>
          <w:color w:val="000000"/>
          <w:u w:val="single"/>
        </w:rPr>
        <w:t>desde su inscripción en el Registro Público</w:t>
      </w:r>
      <w:r>
        <w:rPr>
          <w:b/>
          <w:color w:val="000000"/>
        </w:rPr>
        <w:t xml:space="preserve"> </w:t>
      </w:r>
      <w:r>
        <w:rPr>
          <w:color w:val="000000"/>
        </w:rPr>
        <w:t>correspondiente.</w:t>
      </w:r>
    </w:p>
    <w:p w14:paraId="33C3A22D" w14:textId="77777777" w:rsidR="00C71331" w:rsidRDefault="00C71331" w:rsidP="00C71331">
      <w:pPr>
        <w:shd w:val="clear" w:color="auto" w:fill="002060"/>
        <w:jc w:val="both"/>
        <w:rPr>
          <w:b/>
        </w:rPr>
      </w:pPr>
      <w:r>
        <w:rPr>
          <w:b/>
        </w:rPr>
        <w:t>Artículo 6°.- Fuente.</w:t>
      </w:r>
    </w:p>
    <w:p w14:paraId="733167FE" w14:textId="77777777" w:rsidR="00C71331" w:rsidRDefault="00C71331" w:rsidP="00C71331">
      <w:pPr>
        <w:jc w:val="both"/>
      </w:pPr>
      <w:r>
        <w:t>Constituirán rentas de fuente paraguaya las que provienen de actividades desarrolladas en la República, de bienes situados o de derechos utilizados económicamente en la misma.</w:t>
      </w:r>
    </w:p>
    <w:p w14:paraId="496F7EB3" w14:textId="77777777" w:rsidR="00C71331" w:rsidRPr="006142AB" w:rsidRDefault="00C71331" w:rsidP="00C71331">
      <w:pPr>
        <w:jc w:val="both"/>
      </w:pPr>
      <w:r w:rsidRPr="006142AB">
        <w:t>Además, se considerarán rentas de fuente paraguaya las provenientes de:</w:t>
      </w:r>
    </w:p>
    <w:p w14:paraId="555C6394" w14:textId="77777777" w:rsidR="00C71331" w:rsidRPr="006142AB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142AB">
        <w:rPr>
          <w:color w:val="000000"/>
        </w:rPr>
        <w:t>Los servicios prestados en el país en concepto de asistencia técnica, gestión, publicidad, propaganda, servicios técnicos y logísticos.</w:t>
      </w:r>
    </w:p>
    <w:p w14:paraId="54651AB4" w14:textId="77777777" w:rsidR="00C71331" w:rsidRPr="006142AB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142AB">
        <w:rPr>
          <w:color w:val="000000"/>
        </w:rPr>
        <w:lastRenderedPageBreak/>
        <w:t>La cesión de uso de bienes y derechos, cuando sean utilizados o aprovechados en el país, aún en forma parcial.</w:t>
      </w:r>
    </w:p>
    <w:p w14:paraId="45BE417C" w14:textId="77777777" w:rsidR="00C71331" w:rsidRPr="006142AB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142AB">
        <w:rPr>
          <w:color w:val="000000"/>
        </w:rPr>
        <w:t>Los intereses, comisiones, rendimientos o ganancias de capital provenientes de títulos y de valores mobiliarios, así como los provenientes de financiaciones o préstamos realizados a favor de personas o entidades del exterior, cuando la entidad emisora o prestadora esté constituida o resida en el país.</w:t>
      </w:r>
    </w:p>
    <w:p w14:paraId="2EE30093" w14:textId="77777777" w:rsidR="00C71331" w:rsidRPr="006142AB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142AB">
        <w:rPr>
          <w:color w:val="000000"/>
        </w:rPr>
        <w:t>Los intereses, comisiones, rendimientos o ganancias de capitales depositados en entidades bancarias o financieras públicas o privadas en el exterior, así como las diferencias de cambio, y los dividendos o utilidades netas obtenidos en carácter de socio o accionista de entidades del exterior, cuando la entidad inversora o beneficiaria esté constituida o resida en el país.</w:t>
      </w:r>
    </w:p>
    <w:p w14:paraId="5599C8AA" w14:textId="77777777" w:rsidR="00C71331" w:rsidRPr="006142AB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r w:rsidRPr="006142AB">
        <w:rPr>
          <w:color w:val="000000"/>
        </w:rPr>
        <w:t>Las operaciones de seguros o reaseguros que cubran riesgos en el país, o que se refieran a personas o entidades que al tiempo de la celebración del contrato residan en el país.</w:t>
      </w:r>
    </w:p>
    <w:p w14:paraId="07B4039E" w14:textId="77777777" w:rsidR="00C71331" w:rsidRPr="006142AB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</w:pPr>
      <w:commentRangeStart w:id="10"/>
      <w:r w:rsidRPr="006142AB">
        <w:rPr>
          <w:b/>
          <w:color w:val="000000"/>
        </w:rPr>
        <w:t>Las operaciones de transporte internacional de bienes o personas, excluidas las que tienen origen y destino en otro país o jurisdicción</w:t>
      </w:r>
      <w:r w:rsidRPr="006142AB">
        <w:rPr>
          <w:color w:val="000000"/>
        </w:rPr>
        <w:t>.</w:t>
      </w:r>
      <w:commentRangeEnd w:id="10"/>
      <w:r w:rsidRPr="006142AB">
        <w:rPr>
          <w:rStyle w:val="Refdecomentario"/>
          <w:sz w:val="22"/>
          <w:szCs w:val="22"/>
        </w:rPr>
        <w:commentReference w:id="10"/>
      </w:r>
    </w:p>
    <w:p w14:paraId="1FFB806B" w14:textId="77777777" w:rsidR="00C71331" w:rsidRDefault="00C71331" w:rsidP="00C7133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b/>
          <w:color w:val="FF0000"/>
        </w:rPr>
        <w:t>L</w:t>
      </w:r>
      <w:commentRangeStart w:id="11"/>
      <w:r>
        <w:rPr>
          <w:b/>
          <w:color w:val="FF0000"/>
        </w:rPr>
        <w:t>as operaciones con instrumentos financieros derivados</w:t>
      </w:r>
      <w:r>
        <w:rPr>
          <w:color w:val="000000"/>
        </w:rPr>
        <w:t>,</w:t>
      </w:r>
      <w:commentRangeEnd w:id="11"/>
      <w:r>
        <w:rPr>
          <w:rStyle w:val="Refdecomentario"/>
          <w:color w:val="000000"/>
          <w:sz w:val="22"/>
          <w:szCs w:val="22"/>
        </w:rPr>
        <w:commentReference w:id="11"/>
      </w:r>
      <w:r>
        <w:rPr>
          <w:color w:val="000000"/>
        </w:rPr>
        <w:t xml:space="preserve"> cuando la entidad inversora o beneficiaria esté constituida o radicada en el país.</w:t>
      </w:r>
    </w:p>
    <w:p w14:paraId="0E7A4F4F" w14:textId="77777777" w:rsidR="00C71331" w:rsidRPr="006142AB" w:rsidRDefault="00C71331" w:rsidP="00C71331">
      <w:pPr>
        <w:jc w:val="both"/>
      </w:pPr>
      <w:r w:rsidRPr="006142AB">
        <w:t>Asimismo</w:t>
      </w:r>
      <w:commentRangeStart w:id="12"/>
      <w:r w:rsidRPr="006142AB">
        <w:rPr>
          <w:b/>
          <w:color w:val="FF0000"/>
          <w:u w:val="single"/>
        </w:rPr>
        <w:t xml:space="preserve">, se considerarán rentas de fuente paraguaya las obtenidas por la realización </w:t>
      </w:r>
      <w:r w:rsidRPr="006142AB">
        <w:rPr>
          <w:b/>
          <w:color w:val="FF0000"/>
          <w:u w:val="double"/>
        </w:rPr>
        <w:t>de actividades en el exterior no comprendidas en los numerales</w:t>
      </w:r>
      <w:r w:rsidRPr="006142AB">
        <w:rPr>
          <w:b/>
          <w:color w:val="FF0000"/>
          <w:u w:val="single"/>
        </w:rPr>
        <w:t xml:space="preserve"> precedentes por parte de los contribuyentes de este impuesto</w:t>
      </w:r>
      <w:commentRangeEnd w:id="12"/>
      <w:r w:rsidRPr="006142AB">
        <w:rPr>
          <w:rStyle w:val="Refdecomentario"/>
          <w:sz w:val="22"/>
          <w:szCs w:val="22"/>
        </w:rPr>
        <w:commentReference w:id="12"/>
      </w:r>
      <w:r w:rsidRPr="006142AB">
        <w:t xml:space="preserve">, </w:t>
      </w:r>
    </w:p>
    <w:p w14:paraId="0541334A" w14:textId="77777777" w:rsidR="00C71331" w:rsidRDefault="00C71331" w:rsidP="00C71331">
      <w:pPr>
        <w:jc w:val="both"/>
      </w:pPr>
      <w:r w:rsidRPr="006142AB">
        <w:rPr>
          <w:rFonts w:ascii="Arial" w:eastAsia="Times New Roman" w:hAnsi="Arial" w:cs="Arial"/>
          <w:color w:val="333333"/>
        </w:rPr>
        <w:t xml:space="preserve">salvo que por las mismas el contribuyente haya pagado en el </w:t>
      </w:r>
      <w:r w:rsidRPr="006142AB">
        <w:rPr>
          <w:rFonts w:ascii="Arial" w:eastAsia="Times New Roman" w:hAnsi="Arial" w:cs="Arial"/>
          <w:b/>
          <w:bCs/>
          <w:color w:val="333333"/>
        </w:rPr>
        <w:t>exterior un Impuesto a la Renta</w:t>
      </w:r>
      <w:r w:rsidRPr="006142AB">
        <w:t xml:space="preserve">, cualquiera sea su denominación, a una tasa igual o superior a la tasa de </w:t>
      </w:r>
      <w:r w:rsidRPr="006142AB">
        <w:rPr>
          <w:b/>
          <w:bCs/>
        </w:rPr>
        <w:t>este impuesto</w:t>
      </w:r>
      <w:r w:rsidRPr="006142AB">
        <w:t>. Para este efecto y a fin de evitar la doble imposición internacional se aplicará lo dispuesto en el artículo 134 de la presente ley y la Administración Tributaria establecerá los requisitos y el procedimiento para la demostración del pago.</w:t>
      </w:r>
    </w:p>
    <w:p w14:paraId="31594A17" w14:textId="77777777" w:rsidR="00C71331" w:rsidRDefault="00C71331" w:rsidP="00C71331">
      <w:pPr>
        <w:jc w:val="both"/>
        <w:rPr>
          <w:b/>
        </w:rPr>
      </w:pPr>
    </w:p>
    <w:p w14:paraId="497C34A3" w14:textId="77777777" w:rsidR="00C71331" w:rsidRDefault="00C71331" w:rsidP="00C71331">
      <w:pPr>
        <w:shd w:val="clear" w:color="auto" w:fill="002060"/>
        <w:jc w:val="both"/>
        <w:rPr>
          <w:b/>
        </w:rPr>
      </w:pPr>
      <w:r>
        <w:rPr>
          <w:b/>
        </w:rPr>
        <w:t>Artículo 7°.- Nacimiento de la Obligación Tributaria.</w:t>
      </w:r>
    </w:p>
    <w:p w14:paraId="3CFC3AB7" w14:textId="77777777" w:rsidR="00C71331" w:rsidRDefault="00C71331" w:rsidP="00C71331">
      <w:pPr>
        <w:jc w:val="both"/>
      </w:pPr>
      <w:r>
        <w:t xml:space="preserve">El nacimiento de la obligación tributaria se configurará </w:t>
      </w:r>
      <w:r>
        <w:rPr>
          <w:b/>
        </w:rPr>
        <w:t>al cierre del ejercicio fiscal</w:t>
      </w:r>
      <w:r>
        <w:t>, el que coincidirá con el año civil.</w:t>
      </w:r>
    </w:p>
    <w:p w14:paraId="33654EBB" w14:textId="77777777" w:rsidR="00C71331" w:rsidRDefault="00C71331" w:rsidP="00C71331">
      <w:pPr>
        <w:jc w:val="both"/>
      </w:pPr>
      <w:r>
        <w:t xml:space="preserve">La Administración Tributaria </w:t>
      </w:r>
      <w:r>
        <w:rPr>
          <w:b/>
          <w:color w:val="00B0F0"/>
          <w:u w:val="single"/>
        </w:rPr>
        <w:t>queda facultada a fijar un cierre del ejercicio fiscal distinto</w:t>
      </w:r>
      <w:r>
        <w:rPr>
          <w:color w:val="00B0F0"/>
        </w:rPr>
        <w:t>,</w:t>
      </w:r>
      <w:r>
        <w:t xml:space="preserve"> en atención a la naturaleza de la explotación económica u otras consideraciones especiales.</w:t>
      </w:r>
    </w:p>
    <w:p w14:paraId="508A2404" w14:textId="77777777" w:rsidR="00C71331" w:rsidRDefault="00C71331" w:rsidP="00C71331">
      <w:pPr>
        <w:jc w:val="both"/>
        <w:rPr>
          <w:b/>
        </w:rPr>
      </w:pPr>
      <w:r>
        <w:t xml:space="preserve">Para la liquidación del impuesto, </w:t>
      </w:r>
      <w:r>
        <w:rPr>
          <w:b/>
          <w:highlight w:val="yellow"/>
        </w:rPr>
        <w:t xml:space="preserve">el método de </w:t>
      </w:r>
      <w:commentRangeStart w:id="13"/>
      <w:r>
        <w:rPr>
          <w:b/>
          <w:highlight w:val="yellow"/>
        </w:rPr>
        <w:t>imputación</w:t>
      </w:r>
      <w:commentRangeEnd w:id="13"/>
      <w:r>
        <w:rPr>
          <w:rStyle w:val="Refdecomentario"/>
          <w:b/>
          <w:sz w:val="22"/>
          <w:szCs w:val="22"/>
          <w:highlight w:val="yellow"/>
        </w:rPr>
        <w:commentReference w:id="13"/>
      </w:r>
      <w:r>
        <w:rPr>
          <w:b/>
          <w:highlight w:val="yellow"/>
        </w:rPr>
        <w:t xml:space="preserve"> de las rentas, costos y gastos será el de lo devengado en el ejercicio fiscal.</w:t>
      </w:r>
    </w:p>
    <w:p w14:paraId="5E947D40" w14:textId="77777777" w:rsidR="00C71331" w:rsidRDefault="00C71331" w:rsidP="00C71331">
      <w:pPr>
        <w:jc w:val="both"/>
      </w:pPr>
      <w:r>
        <w:rPr>
          <w:b/>
        </w:rPr>
        <w:t>Con independencia</w:t>
      </w:r>
      <w:r>
        <w:t xml:space="preserve"> de su devengamiento o reconocimiento contable</w:t>
      </w:r>
      <w:r>
        <w:rPr>
          <w:b/>
          <w:color w:val="0070C0"/>
        </w:rPr>
        <w:t>, las rentas brutas provenientes de las variaciones patrimoniales que resulten del mayor valor procedente de la transformación biológica</w:t>
      </w:r>
      <w:r>
        <w:rPr>
          <w:color w:val="0070C0"/>
        </w:rPr>
        <w:t xml:space="preserve"> </w:t>
      </w:r>
      <w:r>
        <w:t xml:space="preserve">de animales vivos y de plantas, incluido el procreo y la explotación forestal; la revaluación del valor de inversiones en acciones, por actualización de valor patrimonial proporcional de conformidad con lo dispuesto en el primer párrafo del artículo 10 de la presente ley; así como las revaluaciones técnicas o extraordinarias de los bienes del activo fijo e intangibles, </w:t>
      </w:r>
      <w:r>
        <w:rPr>
          <w:b/>
          <w:highlight w:val="yellow"/>
        </w:rPr>
        <w:t>serán objeto de imposición en el momento de su efectiva realización, determinado por el precio real de la operación</w:t>
      </w:r>
      <w:r>
        <w:t>.</w:t>
      </w:r>
    </w:p>
    <w:p w14:paraId="0195EB40" w14:textId="77777777" w:rsidR="00C71331" w:rsidRPr="00FD79F6" w:rsidRDefault="00C71331" w:rsidP="00C71331">
      <w:pPr>
        <w:jc w:val="both"/>
        <w:rPr>
          <w:b/>
          <w:bCs/>
          <w:color w:val="FF0000"/>
        </w:rPr>
      </w:pPr>
      <w:r>
        <w:rPr>
          <w:b/>
          <w:u w:val="single"/>
        </w:rPr>
        <w:t xml:space="preserve">La imputación de los costos y gastos vinculados a la generación de dichas rentas será admitida al momento de la </w:t>
      </w:r>
      <w:r w:rsidRPr="00F67F37">
        <w:rPr>
          <w:b/>
          <w:color w:val="FF0000"/>
          <w:u w:val="single"/>
        </w:rPr>
        <w:t xml:space="preserve">efectiva realización </w:t>
      </w:r>
      <w:r>
        <w:rPr>
          <w:b/>
          <w:u w:val="single"/>
        </w:rPr>
        <w:t>de las mencionadas rentas brutas y siempre que sean erogaciones efectivamente realizadas,</w:t>
      </w:r>
      <w:r>
        <w:t xml:space="preserve"> debiendo reunir los requisitos establecidos en el artículo 14 de la presente </w:t>
      </w:r>
      <w:r>
        <w:lastRenderedPageBreak/>
        <w:t xml:space="preserve">ley, </w:t>
      </w:r>
      <w:r w:rsidRPr="00FD79F6">
        <w:rPr>
          <w:b/>
          <w:bCs/>
          <w:color w:val="FF0000"/>
        </w:rPr>
        <w:t>con excepción de los costos y gastos vinculados a las actividades agrícolas, ganaderas y forestales, las que podrán computar los mismos en el momento de su devengamiento.</w:t>
      </w:r>
    </w:p>
    <w:p w14:paraId="797CECBF" w14:textId="77777777" w:rsidR="00C71331" w:rsidRDefault="00C71331" w:rsidP="00B53219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58B6B90" w14:textId="5863219E" w:rsidR="00857688" w:rsidRPr="009353AB" w:rsidRDefault="00857688" w:rsidP="00B53219">
      <w:pPr>
        <w:shd w:val="clear" w:color="auto" w:fill="BDD6EE" w:themeFill="accent1" w:themeFillTint="66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bCs/>
          <w:sz w:val="28"/>
          <w:szCs w:val="28"/>
        </w:rPr>
        <w:t>Decreto 3182/19 - Artículo 3°. - Regímenes de Liquidación.</w:t>
      </w:r>
    </w:p>
    <w:p w14:paraId="20AA3A6C" w14:textId="77777777" w:rsidR="00D55FC3" w:rsidRDefault="00857688" w:rsidP="00B53219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El contribuyente del IRE liquidará el impuesto de acuerdo con los siguientes regímenes de liquidación:</w:t>
      </w:r>
    </w:p>
    <w:p w14:paraId="0314272E" w14:textId="32C6B5BD" w:rsidR="00B53219" w:rsidRPr="00BC5A72" w:rsidRDefault="00857688" w:rsidP="00BC5A72">
      <w:pPr>
        <w:spacing w:after="75" w:line="240" w:lineRule="auto"/>
        <w:ind w:left="2124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304AE3">
        <w:rPr>
          <w:rFonts w:ascii="Times New Roman" w:eastAsia="Times New Roman" w:hAnsi="Times New Roman" w:cs="Times New Roman"/>
          <w:sz w:val="28"/>
          <w:szCs w:val="28"/>
        </w:rPr>
        <w:t>1) Régimen General. IRE General.</w:t>
      </w:r>
      <w:r w:rsidRPr="00304AE3">
        <w:rPr>
          <w:rFonts w:ascii="Times New Roman" w:eastAsia="Times New Roman" w:hAnsi="Times New Roman" w:cs="Times New Roman"/>
          <w:sz w:val="28"/>
          <w:szCs w:val="28"/>
        </w:rPr>
        <w:br/>
      </w:r>
      <w:r w:rsidRPr="00117C3F">
        <w:rPr>
          <w:rFonts w:ascii="Times New Roman" w:eastAsia="Times New Roman" w:hAnsi="Times New Roman" w:cs="Times New Roman"/>
          <w:sz w:val="28"/>
          <w:szCs w:val="28"/>
        </w:rPr>
        <w:t>2) Simplificado para medianas empresas SIMPLE.</w:t>
      </w:r>
      <w:r w:rsidR="00946C00" w:rsidRPr="00117C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7C3F">
        <w:rPr>
          <w:rFonts w:ascii="Times New Roman" w:eastAsia="Times New Roman" w:hAnsi="Times New Roman" w:cs="Times New Roman"/>
          <w:sz w:val="28"/>
          <w:szCs w:val="28"/>
        </w:rPr>
        <w:br/>
        <w:t>3) Simplificado para pequeñas empresas RESIMPLE.</w:t>
      </w:r>
      <w:r w:rsidRPr="00117C3F">
        <w:rPr>
          <w:rFonts w:ascii="Times New Roman" w:eastAsia="Times New Roman" w:hAnsi="Times New Roman" w:cs="Times New Roman"/>
          <w:sz w:val="28"/>
          <w:szCs w:val="28"/>
        </w:rPr>
        <w:br/>
        <w:t>4) Renta Neta Presunta.</w:t>
      </w:r>
      <w:r w:rsidRPr="00117C3F">
        <w:rPr>
          <w:rFonts w:ascii="Times New Roman" w:eastAsia="Times New Roman" w:hAnsi="Times New Roman" w:cs="Times New Roman"/>
          <w:sz w:val="28"/>
          <w:szCs w:val="28"/>
        </w:rPr>
        <w:br/>
        <w:t>5) Renta Neta en Operaciones Internacionales.</w:t>
      </w:r>
      <w:r w:rsidRPr="00117C3F">
        <w:rPr>
          <w:rFonts w:ascii="Times New Roman" w:eastAsia="Times New Roman" w:hAnsi="Times New Roman" w:cs="Times New Roman"/>
          <w:sz w:val="28"/>
          <w:szCs w:val="28"/>
        </w:rPr>
        <w:br/>
        <w:t>6) Regímenes Especiales.</w:t>
      </w:r>
    </w:p>
    <w:p w14:paraId="36C81898" w14:textId="77777777" w:rsidR="00B53219" w:rsidRDefault="00B53219" w:rsidP="00B53219">
      <w:pPr>
        <w:shd w:val="clear" w:color="auto" w:fill="FFFFFF"/>
        <w:spacing w:after="75" w:line="240" w:lineRule="auto"/>
        <w:ind w:left="2124"/>
        <w:rPr>
          <w:rFonts w:ascii="Times New Roman" w:eastAsia="Times New Roman" w:hAnsi="Times New Roman" w:cs="Times New Roman"/>
          <w:sz w:val="28"/>
          <w:szCs w:val="28"/>
        </w:rPr>
      </w:pPr>
    </w:p>
    <w:p w14:paraId="4A5C7632" w14:textId="77777777" w:rsidR="00117C3F" w:rsidRDefault="00117C3F" w:rsidP="00B53219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8D682D4" w14:textId="792CE50F" w:rsidR="00857688" w:rsidRPr="00B53219" w:rsidRDefault="00857688" w:rsidP="00B53219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53219">
        <w:rPr>
          <w:rFonts w:ascii="Times New Roman" w:eastAsia="Times New Roman" w:hAnsi="Times New Roman" w:cs="Times New Roman"/>
          <w:b/>
          <w:i/>
          <w:sz w:val="28"/>
          <w:szCs w:val="28"/>
        </w:rPr>
        <w:t>Capítulo I Régimen General Sección I</w:t>
      </w:r>
      <w:r w:rsidRPr="00B53219">
        <w:rPr>
          <w:rFonts w:ascii="Times New Roman" w:eastAsia="Times New Roman" w:hAnsi="Times New Roman" w:cs="Times New Roman"/>
          <w:b/>
          <w:i/>
          <w:sz w:val="28"/>
          <w:szCs w:val="28"/>
        </w:rPr>
        <w:br/>
        <w:t>Rentas Comprendidas y Contribuyentes</w:t>
      </w:r>
    </w:p>
    <w:p w14:paraId="14144C6A" w14:textId="77777777" w:rsidR="00BC5A72" w:rsidRPr="009353AB" w:rsidRDefault="00BC5A72" w:rsidP="00BC5A72">
      <w:pPr>
        <w:shd w:val="clear" w:color="auto" w:fill="1F3864" w:themeFill="accent5" w:themeFillShade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3AB">
        <w:rPr>
          <w:rFonts w:ascii="Times New Roman" w:hAnsi="Times New Roman" w:cs="Times New Roman"/>
          <w:b/>
          <w:sz w:val="28"/>
          <w:szCs w:val="28"/>
        </w:rPr>
        <w:t>Ley 6380 - Artículo 19.- Renta Neta Presunta.</w:t>
      </w:r>
    </w:p>
    <w:p w14:paraId="69C442D7" w14:textId="77777777" w:rsidR="00BC5A72" w:rsidRDefault="00BC5A72" w:rsidP="00BC5A72">
      <w:pPr>
        <w:shd w:val="clear" w:color="auto" w:fill="1F3864" w:themeFill="accent5" w:themeFillShade="80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3219">
        <w:rPr>
          <w:rFonts w:ascii="Times New Roman" w:eastAsia="Times New Roman" w:hAnsi="Times New Roman" w:cs="Times New Roman"/>
          <w:b/>
          <w:bCs/>
          <w:sz w:val="28"/>
          <w:szCs w:val="28"/>
        </w:rPr>
        <w:t>Ley 6380 Artículo 20.- Rentas Netas en Operaciones Internacionales.</w:t>
      </w:r>
    </w:p>
    <w:p w14:paraId="2945251F" w14:textId="77777777" w:rsidR="00BC5A72" w:rsidRDefault="00BC5A72" w:rsidP="00BC5A72">
      <w:pPr>
        <w:shd w:val="clear" w:color="auto" w:fill="1F3864" w:themeFill="accent5" w:themeFillShade="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53AB">
        <w:rPr>
          <w:rFonts w:ascii="Times New Roman" w:hAnsi="Times New Roman" w:cs="Times New Roman"/>
          <w:b/>
          <w:sz w:val="28"/>
          <w:szCs w:val="28"/>
        </w:rPr>
        <w:t>Ley 6380/19 - Artículo 34. Regímenes Especiales.</w:t>
      </w:r>
    </w:p>
    <w:p w14:paraId="6A31DC1B" w14:textId="15D5DED7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D28837" w14:textId="4FC082F7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6D2788" w14:textId="2192522B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66F339" w14:textId="598D7CA4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37C7E" w14:textId="4EFBAA3D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9C7D18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832FB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4F5C31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08843C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CE1C9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A1354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17F92E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756F87" w14:textId="14300E60" w:rsidR="00BC5A72" w:rsidRDefault="00D7258F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B15FC">
        <w:rPr>
          <w:rFonts w:ascii="Times New Roman" w:hAnsi="Times New Roman" w:cs="Times New Roman"/>
          <w:b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1228E70" wp14:editId="3FD19F0E">
                <wp:simplePos x="0" y="0"/>
                <wp:positionH relativeFrom="margin">
                  <wp:posOffset>-73953</wp:posOffset>
                </wp:positionH>
                <wp:positionV relativeFrom="paragraph">
                  <wp:posOffset>216535</wp:posOffset>
                </wp:positionV>
                <wp:extent cx="5830570" cy="1155700"/>
                <wp:effectExtent l="0" t="0" r="17780" b="25400"/>
                <wp:wrapSquare wrapText="bothSides"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057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8FF95" w14:textId="77777777" w:rsidR="00BC5A72" w:rsidRPr="000B15FC" w:rsidRDefault="00BC5A72" w:rsidP="00BC5A72">
                            <w:pPr>
                              <w:shd w:val="clear" w:color="auto" w:fill="1F3864" w:themeFill="accent5" w:themeFillShade="80"/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>
                              <w:rPr>
                                <w:b/>
                                <w:sz w:val="48"/>
                              </w:rPr>
                              <w:t>REGIMENES ESPECIALES</w:t>
                            </w:r>
                          </w:p>
                          <w:p w14:paraId="7401A415" w14:textId="77777777" w:rsidR="00BC5A72" w:rsidRPr="000B15FC" w:rsidRDefault="00BC5A72" w:rsidP="00BC5A72">
                            <w:pPr>
                              <w:shd w:val="clear" w:color="auto" w:fill="1F3864" w:themeFill="accent5" w:themeFillShade="80"/>
                              <w:jc w:val="center"/>
                              <w:rPr>
                                <w:b/>
                                <w:sz w:val="48"/>
                              </w:rPr>
                            </w:pPr>
                            <w:r w:rsidRPr="000B15FC">
                              <w:rPr>
                                <w:b/>
                                <w:sz w:val="48"/>
                              </w:rPr>
                              <w:t xml:space="preserve">Numeral </w:t>
                            </w:r>
                            <w:r>
                              <w:rPr>
                                <w:b/>
                                <w:sz w:val="48"/>
                              </w:rPr>
                              <w:t>4</w:t>
                            </w:r>
                            <w:r w:rsidRPr="000B15FC">
                              <w:rPr>
                                <w:b/>
                                <w:sz w:val="48"/>
                              </w:rPr>
                              <w:t xml:space="preserve"> - art 3 Decreto 3182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28E70" id="Cuadro de texto 3" o:spid="_x0000_s1027" type="#_x0000_t202" style="position:absolute;left:0;text-align:left;margin-left:-5.8pt;margin-top:17.05pt;width:459.1pt;height:91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">
                <v:textbox>
                  <w:txbxContent>
                    <w:p w14:paraId="02C8FF95" w14:textId="77777777" w:rsidR="00BC5A72" w:rsidRPr="000B15FC" w:rsidRDefault="00BC5A72" w:rsidP="00BC5A72">
                      <w:pPr>
                        <w:shd w:val="clear" w:color="auto" w:fill="1F3864" w:themeFill="accent5" w:themeFillShade="80"/>
                        <w:jc w:val="center"/>
                        <w:rPr>
                          <w:b/>
                          <w:sz w:val="48"/>
                        </w:rPr>
                      </w:pPr>
                      <w:r>
                        <w:rPr>
                          <w:b/>
                          <w:sz w:val="48"/>
                        </w:rPr>
                        <w:t>REGIMENES ESPECIALES</w:t>
                      </w:r>
                    </w:p>
                    <w:p w14:paraId="7401A415" w14:textId="77777777" w:rsidR="00BC5A72" w:rsidRPr="000B15FC" w:rsidRDefault="00BC5A72" w:rsidP="00BC5A72">
                      <w:pPr>
                        <w:shd w:val="clear" w:color="auto" w:fill="1F3864" w:themeFill="accent5" w:themeFillShade="80"/>
                        <w:jc w:val="center"/>
                        <w:rPr>
                          <w:b/>
                          <w:sz w:val="48"/>
                        </w:rPr>
                      </w:pPr>
                      <w:r w:rsidRPr="000B15FC">
                        <w:rPr>
                          <w:b/>
                          <w:sz w:val="48"/>
                        </w:rPr>
                        <w:t xml:space="preserve">Numeral </w:t>
                      </w:r>
                      <w:r>
                        <w:rPr>
                          <w:b/>
                          <w:sz w:val="48"/>
                        </w:rPr>
                        <w:t>4</w:t>
                      </w:r>
                      <w:r w:rsidRPr="000B15FC">
                        <w:rPr>
                          <w:b/>
                          <w:sz w:val="48"/>
                        </w:rPr>
                        <w:t xml:space="preserve"> - art 3 Decreto 3182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DB853BC" w14:textId="3DD497D1" w:rsidR="00BC5A72" w:rsidRDefault="00D7258F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No se les retiene IVA – solo IRE a los pequeños productores, pequeños acopiadores y pequeños constructores</w:t>
      </w:r>
    </w:p>
    <w:p w14:paraId="39B9CBA1" w14:textId="77777777" w:rsidR="00D7258F" w:rsidRDefault="00D7258F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67BB26AC" w14:textId="30B22987" w:rsidR="00D7258F" w:rsidRPr="00D7258F" w:rsidRDefault="00D7258F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D7258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RESOLUCIÓN 39/20</w:t>
      </w:r>
    </w:p>
    <w:tbl>
      <w:tblPr>
        <w:tblpPr w:leftFromText="141" w:rightFromText="141" w:vertAnchor="text"/>
        <w:tblW w:w="5076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8"/>
        <w:gridCol w:w="7816"/>
      </w:tblGrid>
      <w:tr w:rsidR="00D7258F" w:rsidRPr="00C6761F" w14:paraId="6AF818B7" w14:textId="77777777" w:rsidTr="00574447">
        <w:tc>
          <w:tcPr>
            <w:tcW w:w="82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10B6A" w14:textId="77777777" w:rsidR="00D7258F" w:rsidRPr="00C6761F" w:rsidRDefault="00D7258F" w:rsidP="00574447">
            <w:pPr>
              <w:spacing w:after="120" w:line="240" w:lineRule="auto"/>
              <w:rPr>
                <w:rFonts w:eastAsia="Times New Roman"/>
                <w:color w:val="333333"/>
                <w:sz w:val="20"/>
                <w:szCs w:val="20"/>
              </w:rPr>
            </w:pPr>
            <w:r w:rsidRPr="00C6761F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Artículo 9°.-</w:t>
            </w:r>
          </w:p>
        </w:tc>
        <w:tc>
          <w:tcPr>
            <w:tcW w:w="417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F96DC" w14:textId="77777777" w:rsidR="00D7258F" w:rsidRPr="00C6761F" w:rsidRDefault="00D7258F" w:rsidP="00574447">
            <w:pPr>
              <w:spacing w:after="120" w:line="240" w:lineRule="auto"/>
              <w:jc w:val="both"/>
              <w:rPr>
                <w:rFonts w:eastAsia="Times New Roman"/>
                <w:color w:val="333333"/>
                <w:sz w:val="20"/>
                <w:szCs w:val="20"/>
              </w:rPr>
            </w:pPr>
            <w:r w:rsidRPr="00C6761F">
              <w:rPr>
                <w:rFonts w:eastAsia="Times New Roman"/>
                <w:b/>
                <w:bCs/>
                <w:color w:val="333333"/>
                <w:sz w:val="20"/>
                <w:szCs w:val="20"/>
              </w:rPr>
              <w:t>Excepciones de Retención</w:t>
            </w:r>
          </w:p>
          <w:p w14:paraId="383B35FD" w14:textId="77777777" w:rsidR="00D7258F" w:rsidRPr="00C6761F" w:rsidRDefault="00D7258F" w:rsidP="00574447">
            <w:pPr>
              <w:spacing w:after="120" w:line="240" w:lineRule="auto"/>
              <w:jc w:val="both"/>
              <w:rPr>
                <w:rFonts w:eastAsia="Times New Roman"/>
                <w:color w:val="333333"/>
                <w:sz w:val="20"/>
                <w:szCs w:val="20"/>
              </w:rPr>
            </w:pPr>
            <w:r w:rsidRPr="00C6761F">
              <w:rPr>
                <w:rFonts w:eastAsia="Times New Roman"/>
                <w:color w:val="333333"/>
                <w:sz w:val="20"/>
                <w:szCs w:val="20"/>
              </w:rPr>
              <w:t>Además de los casos señalados en el artículo 44 del Anexo del Decreto, no procederá la retención del IVA cuando se adquieran:</w:t>
            </w:r>
          </w:p>
          <w:p w14:paraId="5292EA00" w14:textId="77777777" w:rsidR="00D7258F" w:rsidRPr="00C6761F" w:rsidRDefault="00D7258F" w:rsidP="00D7258F">
            <w:pPr>
              <w:numPr>
                <w:ilvl w:val="0"/>
                <w:numId w:val="8"/>
              </w:numPr>
              <w:spacing w:before="120" w:after="120" w:line="300" w:lineRule="atLeast"/>
              <w:jc w:val="both"/>
              <w:rPr>
                <w:rFonts w:eastAsia="Times New Roman"/>
                <w:color w:val="333333"/>
                <w:sz w:val="20"/>
                <w:szCs w:val="20"/>
              </w:rPr>
            </w:pPr>
            <w:r w:rsidRPr="00C6761F">
              <w:rPr>
                <w:rFonts w:eastAsia="Times New Roman"/>
                <w:color w:val="333333"/>
                <w:sz w:val="20"/>
                <w:szCs w:val="20"/>
              </w:rPr>
              <w:t>Bienes o servicios de entidades bancarias o financieras regidas por la Ley N° 861/1996, salvo cuando estas operaciones se realicen entre las citadas entidades.</w:t>
            </w:r>
          </w:p>
          <w:p w14:paraId="6927D997" w14:textId="77777777" w:rsidR="00D7258F" w:rsidRPr="00320F14" w:rsidRDefault="00D7258F" w:rsidP="00D7258F">
            <w:pPr>
              <w:numPr>
                <w:ilvl w:val="0"/>
                <w:numId w:val="8"/>
              </w:numPr>
              <w:spacing w:before="120" w:after="120" w:line="300" w:lineRule="atLeast"/>
              <w:jc w:val="both"/>
              <w:rPr>
                <w:rFonts w:eastAsia="Times New Roman"/>
                <w:color w:val="333333"/>
                <w:sz w:val="20"/>
                <w:szCs w:val="20"/>
                <w:highlight w:val="green"/>
              </w:rPr>
            </w:pPr>
            <w:r w:rsidRPr="00320F14">
              <w:rPr>
                <w:rFonts w:eastAsia="Times New Roman"/>
                <w:color w:val="333333"/>
                <w:sz w:val="20"/>
                <w:szCs w:val="20"/>
                <w:highlight w:val="green"/>
              </w:rPr>
              <w:t>Bienes o servicios de personas físicas afectadas a los Regímenes Especiales establecidos en los artículos 93, 94 y 95 del Anexo del Decreto N° 3.182/2019.</w:t>
            </w:r>
          </w:p>
          <w:p w14:paraId="38D35CA8" w14:textId="77777777" w:rsidR="00D7258F" w:rsidRPr="00C6761F" w:rsidRDefault="00D7258F" w:rsidP="00D7258F">
            <w:pPr>
              <w:numPr>
                <w:ilvl w:val="0"/>
                <w:numId w:val="8"/>
              </w:numPr>
              <w:spacing w:after="0" w:line="300" w:lineRule="atLeast"/>
              <w:jc w:val="both"/>
              <w:rPr>
                <w:rFonts w:eastAsia="Times New Roman"/>
                <w:color w:val="333333"/>
                <w:sz w:val="20"/>
                <w:szCs w:val="20"/>
              </w:rPr>
            </w:pPr>
            <w:r w:rsidRPr="00C6761F">
              <w:rPr>
                <w:rFonts w:eastAsia="Times New Roman"/>
                <w:color w:val="333333"/>
                <w:sz w:val="20"/>
                <w:szCs w:val="20"/>
              </w:rPr>
              <w:t>Bienes y servicios considerados como </w:t>
            </w:r>
            <w:r w:rsidRPr="00C6761F">
              <w:rPr>
                <w:rFonts w:eastAsia="Times New Roman"/>
                <w:i/>
                <w:iCs/>
                <w:color w:val="333333"/>
                <w:sz w:val="20"/>
                <w:szCs w:val="20"/>
              </w:rPr>
              <w:t>"Gastos de movilidad y viáticos"</w:t>
            </w:r>
            <w:r w:rsidRPr="00C6761F">
              <w:rPr>
                <w:rFonts w:eastAsia="Times New Roman"/>
                <w:color w:val="333333"/>
                <w:sz w:val="20"/>
                <w:szCs w:val="20"/>
              </w:rPr>
              <w:t>, cuando se tenga la obligación de rendir cuenta.</w:t>
            </w:r>
          </w:p>
          <w:p w14:paraId="1F967AF7" w14:textId="77777777" w:rsidR="00D7258F" w:rsidRPr="00C6761F" w:rsidRDefault="00D7258F" w:rsidP="00574447">
            <w:pPr>
              <w:spacing w:after="120" w:line="240" w:lineRule="auto"/>
              <w:jc w:val="both"/>
              <w:rPr>
                <w:rFonts w:eastAsia="Times New Roman"/>
                <w:color w:val="333333"/>
                <w:sz w:val="20"/>
                <w:szCs w:val="20"/>
              </w:rPr>
            </w:pPr>
            <w:r w:rsidRPr="00C6761F">
              <w:rPr>
                <w:rFonts w:eastAsia="Times New Roman"/>
                <w:b/>
                <w:bCs/>
                <w:color w:val="333333"/>
                <w:sz w:val="15"/>
                <w:szCs w:val="15"/>
              </w:rPr>
              <w:t>Reglamenta: Art. 44 del Anexo del Decreto</w:t>
            </w:r>
          </w:p>
        </w:tc>
      </w:tr>
    </w:tbl>
    <w:p w14:paraId="02582A57" w14:textId="75583D7F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6E3B5206" w14:textId="2DFCB744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4E0BB4D6" w14:textId="62A9D17D" w:rsidR="00D7258F" w:rsidRDefault="00D7258F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bookmarkStart w:id="14" w:name="_Hlk81007865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RETENCIÓN IRE</w:t>
      </w:r>
    </w:p>
    <w:p w14:paraId="2DC2DF5C" w14:textId="172B7D9B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27FF9F85" w14:textId="77777777" w:rsidR="00BC5A72" w:rsidRPr="009353AB" w:rsidRDefault="00BC5A72" w:rsidP="00BC5A72">
      <w:pPr>
        <w:shd w:val="clear" w:color="auto" w:fill="0020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3AB">
        <w:rPr>
          <w:rFonts w:ascii="Times New Roman" w:hAnsi="Times New Roman" w:cs="Times New Roman"/>
          <w:b/>
          <w:sz w:val="28"/>
          <w:szCs w:val="28"/>
        </w:rPr>
        <w:t>Ley 6380/19 - Artículo 34. Regímenes Especiales.</w:t>
      </w:r>
    </w:p>
    <w:p w14:paraId="149775A7" w14:textId="77777777" w:rsidR="00BC5A72" w:rsidRDefault="00BC5A72" w:rsidP="00BC5A72">
      <w:pPr>
        <w:jc w:val="both"/>
        <w:rPr>
          <w:rFonts w:ascii="Times New Roman" w:hAnsi="Times New Roman" w:cs="Times New Roman"/>
          <w:sz w:val="28"/>
          <w:szCs w:val="28"/>
        </w:rPr>
      </w:pPr>
      <w:commentRangeStart w:id="15"/>
      <w:r w:rsidRPr="009353AB">
        <w:rPr>
          <w:rFonts w:ascii="Times New Roman" w:hAnsi="Times New Roman" w:cs="Times New Roman"/>
          <w:b/>
          <w:sz w:val="28"/>
          <w:szCs w:val="28"/>
        </w:rPr>
        <w:t>El Poder Ejecutivo queda facultado para aplicar otros sistemas simplificados de liquidació</w:t>
      </w:r>
      <w:commentRangeEnd w:id="15"/>
      <w:r w:rsidRPr="009353AB">
        <w:rPr>
          <w:rStyle w:val="Refdecomentario"/>
          <w:rFonts w:ascii="Times New Roman" w:hAnsi="Times New Roman" w:cs="Times New Roman"/>
          <w:sz w:val="28"/>
          <w:szCs w:val="28"/>
        </w:rPr>
        <w:commentReference w:id="15"/>
      </w:r>
      <w:r w:rsidRPr="009353AB">
        <w:rPr>
          <w:rFonts w:ascii="Times New Roman" w:hAnsi="Times New Roman" w:cs="Times New Roman"/>
          <w:sz w:val="28"/>
          <w:szCs w:val="28"/>
        </w:rPr>
        <w:t>n y pago del impuesto cuando sea recomendable por la envergadura del contribuyente, el monto de facturación anual, tipo de organización, las características de la comercialización o por dificultades de control.</w:t>
      </w:r>
    </w:p>
    <w:p w14:paraId="11895453" w14:textId="77777777" w:rsidR="00BC5A72" w:rsidRPr="00872695" w:rsidRDefault="00BC5A72" w:rsidP="00BC5A72">
      <w:pPr>
        <w:shd w:val="clear" w:color="auto" w:fill="1F3864" w:themeFill="accent5" w:themeFillShade="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2695">
        <w:rPr>
          <w:rFonts w:ascii="Times New Roman" w:hAnsi="Times New Roman" w:cs="Times New Roman"/>
          <w:b/>
          <w:bCs/>
          <w:sz w:val="28"/>
          <w:szCs w:val="28"/>
        </w:rPr>
        <w:t>DECRETO 3182/19</w:t>
      </w:r>
    </w:p>
    <w:p w14:paraId="5C74A0A9" w14:textId="77777777" w:rsidR="00BC5A72" w:rsidRPr="009353AB" w:rsidRDefault="00BC5A72" w:rsidP="00BC5A72">
      <w:pPr>
        <w:shd w:val="clear" w:color="auto" w:fill="BDD6EE" w:themeFill="accent1" w:themeFillTint="66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commentRangeStart w:id="16"/>
      <w:r w:rsidRPr="009353AB">
        <w:rPr>
          <w:rFonts w:ascii="Times New Roman" w:eastAsia="Times New Roman" w:hAnsi="Times New Roman" w:cs="Times New Roman"/>
          <w:b/>
          <w:bCs/>
          <w:sz w:val="28"/>
          <w:szCs w:val="28"/>
        </w:rPr>
        <w:t>Artículo 93.- Régimen Especial de Pequeños Productores.</w:t>
      </w:r>
      <w:commentRangeEnd w:id="16"/>
      <w:r w:rsidRPr="009353AB">
        <w:rPr>
          <w:rStyle w:val="Refdecomentario"/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commentReference w:id="16"/>
      </w:r>
    </w:p>
    <w:p w14:paraId="01444931" w14:textId="77777777" w:rsidR="00BC5A72" w:rsidRPr="00F07F4D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F07F4D">
        <w:rPr>
          <w:rFonts w:ascii="Times New Roman" w:eastAsia="Times New Roman" w:hAnsi="Times New Roman" w:cs="Times New Roman"/>
          <w:b/>
          <w:sz w:val="28"/>
          <w:szCs w:val="28"/>
        </w:rPr>
        <w:t xml:space="preserve">Personas </w:t>
      </w:r>
      <w:r w:rsidRPr="00F07F4D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Físicas</w:t>
      </w:r>
      <w:r w:rsidRPr="00F07F4D">
        <w:rPr>
          <w:rFonts w:ascii="Times New Roman" w:eastAsia="Times New Roman" w:hAnsi="Times New Roman" w:cs="Times New Roman"/>
          <w:b/>
          <w:sz w:val="28"/>
          <w:szCs w:val="28"/>
        </w:rPr>
        <w:t xml:space="preserve"> Pequeños Productores.</w:t>
      </w:r>
    </w:p>
    <w:p w14:paraId="33B88F74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9353A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El contribuyente del IRE deberá practicar la retención del Impuesto cuando adquiera los bienes señalados más abajo, </w:t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proveídos por personas físicas </w:t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 xml:space="preserve">pequeños productores, que, </w:t>
      </w:r>
      <w:r w:rsidRPr="000E28CA">
        <w:rPr>
          <w:rFonts w:ascii="Times New Roman" w:eastAsia="Times New Roman" w:hAnsi="Times New Roman" w:cs="Times New Roman"/>
          <w:b/>
          <w:sz w:val="28"/>
          <w:szCs w:val="28"/>
          <w:highlight w:val="cyan"/>
          <w:u w:val="single"/>
        </w:rPr>
        <w:t>por su poca significación económica, no se hallan organizadas en forma empresarial y por ende carecen de la envergadura necesaria</w:t>
      </w:r>
      <w:r w:rsidRPr="009353AB">
        <w:rPr>
          <w:rFonts w:ascii="Times New Roman" w:eastAsia="Times New Roman" w:hAnsi="Times New Roman" w:cs="Times New Roman"/>
          <w:b/>
          <w:sz w:val="28"/>
          <w:szCs w:val="28"/>
        </w:rPr>
        <w:t xml:space="preserve"> para poder determinar el Impuesto aplicando alguno de los otros regímenes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t>, y deberá entregarle en todos los casos el respectivo comprobante de retención.</w:t>
      </w:r>
    </w:p>
    <w:p w14:paraId="4A6426E3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commentRangeStart w:id="17"/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 xml:space="preserve">La retención se realizará considerando que la </w:t>
      </w:r>
      <w:r w:rsidRPr="009353AB"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</w:rPr>
        <w:t xml:space="preserve">Renta Neta </w:t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constituye el treinta por ciento (30%) sobre el precio de la operación y sobre este monto se aplicará la tasa del IRE.</w:t>
      </w:r>
      <w:commentRangeEnd w:id="17"/>
      <w:r w:rsidRPr="009353AB">
        <w:rPr>
          <w:rStyle w:val="Refdecomentario"/>
          <w:rFonts w:ascii="Times New Roman" w:eastAsia="Times New Roman" w:hAnsi="Times New Roman" w:cs="Times New Roman"/>
          <w:b/>
          <w:sz w:val="28"/>
          <w:szCs w:val="28"/>
        </w:rPr>
        <w:commentReference w:id="17"/>
      </w:r>
    </w:p>
    <w:p w14:paraId="7F34BE52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 xml:space="preserve">Los bienes cuyas ventas estarán sujetas a la retención </w:t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son los siguientes:</w:t>
      </w:r>
    </w:p>
    <w:p w14:paraId="25764EDF" w14:textId="77777777" w:rsidR="00BC5A72" w:rsidRDefault="00BC5A72" w:rsidP="00BC5A7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1) Pollos y huevos;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2) Plantas y flores;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3) Ladrillos, tejas, tejuelas, cal viva, arena y postes de madera;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4) Minerales terrosos extraídos a través de molinos;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5) Productos de artesanía en general, excepto joyas;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6) Carne y grasa de cerdo;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7) Grasa vacuna, sebo vacuno en rama, astas vacunas, hiel vacuna fresca, huesos vacunos, cálculos biliares, desperdicios vacunos, pezuñas, vergas frescas;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8) Cueros y cerdas;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9) Rollos de madera, virutas de madera, rajas, leña y carbón vegetal;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10) Miel de caña;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11) Cáscara de arroz y paja de trigo; y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12) Piedra bruta, arcilla, cuarcita y caolín.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9353AB">
        <w:rPr>
          <w:rFonts w:ascii="Times New Roman" w:eastAsia="Times New Roman" w:hAnsi="Times New Roman" w:cs="Times New Roman"/>
          <w:b/>
          <w:i/>
          <w:sz w:val="28"/>
          <w:szCs w:val="28"/>
        </w:rPr>
        <w:t>Reglamenta: Art. 34 de la Ley.</w:t>
      </w:r>
    </w:p>
    <w:p w14:paraId="46BC76E3" w14:textId="77777777" w:rsidR="00BC5A72" w:rsidRDefault="00BC5A72" w:rsidP="00BC5A7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4729ACF2" w14:textId="77777777" w:rsidR="00BC5A72" w:rsidRDefault="00BC5A72" w:rsidP="00BC5A72">
      <w:pPr>
        <w:shd w:val="clear" w:color="auto" w:fill="BDD6EE" w:themeFill="accent1" w:themeFillTint="66"/>
        <w:spacing w:after="75" w:line="240" w:lineRule="auto"/>
        <w:rPr>
          <w:rFonts w:ascii="Poppins" w:eastAsia="Times New Roman" w:hAnsi="Poppins" w:cs="Times New Roman"/>
          <w:b/>
          <w:i/>
          <w:sz w:val="28"/>
          <w:szCs w:val="28"/>
        </w:rPr>
      </w:pPr>
      <w:r>
        <w:rPr>
          <w:rFonts w:ascii="Poppins" w:eastAsia="Times New Roman" w:hAnsi="Poppins" w:cs="Times New Roman"/>
          <w:b/>
          <w:i/>
          <w:sz w:val="28"/>
          <w:szCs w:val="28"/>
        </w:rPr>
        <w:t>Ampliación de la lista Resolución 34/20</w:t>
      </w:r>
    </w:p>
    <w:p w14:paraId="24DC8886" w14:textId="77777777" w:rsidR="00BC5A72" w:rsidRPr="00D55FC3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  <w:r w:rsidRPr="00D55FC3"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  <w:t>Artículo 1°. - Ampliar la nómina de los bienes cuyas ventas estarán sujetas a la retención prevista en el artículo 93 “Régimen Especial de Personas Físicas Pequeños Productores” del Anexo del Decreto N° 3.182/2019, la cual comprenderá, además de lo establecido en el citado artículo, los productos agrícolas, frutícolas y hortícolas, así como los pecuarios, señalados en el inciso d) y e), respectivamente, del artículo 90 de la Ley N° 6.380/2019.</w:t>
      </w:r>
    </w:p>
    <w:p w14:paraId="3B6E3088" w14:textId="77777777" w:rsidR="00BC5A72" w:rsidRPr="00D55FC3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</w:p>
    <w:p w14:paraId="0D489F8F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  <w:r w:rsidRPr="00D55FC3"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  <w:lastRenderedPageBreak/>
        <w:t xml:space="preserve">El contribuyente del IRE que adquiera los bienes sujetos a retención bajo el presente régimen deberá tener en cuenta lo dispuesto en el artículo 97 del Anexo del Decreto N° 3.182/2019.  </w:t>
      </w:r>
    </w:p>
    <w:p w14:paraId="361DF5BC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</w:p>
    <w:p w14:paraId="3668FD65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04CE5A5F" wp14:editId="5BF7CDDA">
            <wp:simplePos x="0" y="0"/>
            <wp:positionH relativeFrom="margin">
              <wp:posOffset>-205740</wp:posOffset>
            </wp:positionH>
            <wp:positionV relativeFrom="paragraph">
              <wp:posOffset>331470</wp:posOffset>
            </wp:positionV>
            <wp:extent cx="5941060" cy="3014980"/>
            <wp:effectExtent l="0" t="0" r="2540" b="0"/>
            <wp:wrapTopAndBottom/>
            <wp:docPr id="1" name="Imagen 1" descr="Una captura de pantalla de un celular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a captura de pantalla de un celular&#10;&#10;Descripción generada automáticamente con confianza media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3014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CDEC32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</w:p>
    <w:p w14:paraId="1AEB3892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</w:p>
    <w:p w14:paraId="4CE5FD00" w14:textId="77777777" w:rsidR="00BC5A72" w:rsidRPr="00D55FC3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color w:val="FF0000"/>
          <w:sz w:val="28"/>
          <w:szCs w:val="28"/>
        </w:rPr>
      </w:pPr>
    </w:p>
    <w:p w14:paraId="2E27B92D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sz w:val="28"/>
          <w:szCs w:val="28"/>
        </w:rPr>
      </w:pPr>
    </w:p>
    <w:p w14:paraId="44F7B476" w14:textId="77777777" w:rsidR="00BC5A72" w:rsidRDefault="00BC5A72" w:rsidP="00BC5A72">
      <w:pPr>
        <w:shd w:val="clear" w:color="auto" w:fill="FFF2CC" w:themeFill="accent4" w:themeFillTint="33"/>
        <w:ind w:left="1418" w:hanging="1418"/>
        <w:jc w:val="both"/>
        <w:rPr>
          <w:b/>
          <w:i/>
        </w:rPr>
      </w:pPr>
      <w:r>
        <w:rPr>
          <w:b/>
          <w:i/>
        </w:rPr>
        <w:t>Decreto 3276/20</w:t>
      </w:r>
    </w:p>
    <w:p w14:paraId="6DD2E6C9" w14:textId="77777777" w:rsidR="00BC5A72" w:rsidRPr="00067886" w:rsidRDefault="00BC5A72" w:rsidP="00BC5A72">
      <w:pPr>
        <w:shd w:val="clear" w:color="auto" w:fill="FFF2CC" w:themeFill="accent4" w:themeFillTint="33"/>
        <w:ind w:left="1418" w:hanging="1418"/>
        <w:jc w:val="both"/>
        <w:rPr>
          <w:i/>
        </w:rPr>
      </w:pPr>
      <w:commentRangeStart w:id="18"/>
      <w:r w:rsidRPr="00067886">
        <w:rPr>
          <w:b/>
          <w:i/>
        </w:rPr>
        <w:t>Art. 1º.-</w:t>
      </w:r>
      <w:r w:rsidRPr="00067886">
        <w:rPr>
          <w:i/>
        </w:rPr>
        <w:t xml:space="preserve"> </w:t>
      </w:r>
      <w:r w:rsidRPr="00067886">
        <w:rPr>
          <w:i/>
        </w:rPr>
        <w:tab/>
        <w:t xml:space="preserve">Dispónese de manera excepcional, </w:t>
      </w:r>
      <w:r w:rsidRPr="00067886">
        <w:rPr>
          <w:b/>
          <w:i/>
          <w:color w:val="FF0000"/>
        </w:rPr>
        <w:t>hasta el 31 de julio de 2020</w:t>
      </w:r>
      <w:r w:rsidRPr="00067886">
        <w:rPr>
          <w:i/>
        </w:rPr>
        <w:t xml:space="preserve">, que los contribuyentes del Impuesto a la Renta Empresarial (IRE), quienes conforme con el Artículo 93 del Anexo del Decreto N° 3182/2019, deban retener el impuesto a personas físicas pequeños productores cuando adquieran productos agrícolas, frutícolas, hortícolas y pecuarios, señalados en </w:t>
      </w:r>
      <w:r w:rsidRPr="00593C62">
        <w:rPr>
          <w:b/>
          <w:i/>
          <w:color w:val="FF0000"/>
        </w:rPr>
        <w:t xml:space="preserve">los Incisos d) y e), </w:t>
      </w:r>
      <w:r w:rsidRPr="00593C62">
        <w:rPr>
          <w:b/>
          <w:i/>
          <w:color w:val="FF0000"/>
          <w:u w:val="single"/>
        </w:rPr>
        <w:t>del Artículo 90, de la Ley N° 6380/2019</w:t>
      </w:r>
      <w:r w:rsidRPr="00067886">
        <w:rPr>
          <w:i/>
        </w:rPr>
        <w:t xml:space="preserve">, aplicarán la retención del IRE, Régimen Especial, </w:t>
      </w:r>
      <w:r w:rsidRPr="00067886">
        <w:rPr>
          <w:b/>
          <w:i/>
          <w:color w:val="FF0000"/>
        </w:rPr>
        <w:t>considerando como Renta Neta el diez por ciento (10%) del precio de la operación,</w:t>
      </w:r>
      <w:r w:rsidRPr="00067886">
        <w:rPr>
          <w:i/>
        </w:rPr>
        <w:t xml:space="preserve"> monto sobre el cual se aplicará la tasa general del IRE.</w:t>
      </w:r>
      <w:commentRangeEnd w:id="18"/>
      <w:r w:rsidRPr="00067886">
        <w:rPr>
          <w:rStyle w:val="Refdecomentario"/>
          <w:i/>
          <w:sz w:val="22"/>
          <w:szCs w:val="22"/>
        </w:rPr>
        <w:commentReference w:id="18"/>
      </w:r>
    </w:p>
    <w:p w14:paraId="4EEC97A4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sz w:val="28"/>
          <w:szCs w:val="28"/>
        </w:rPr>
      </w:pPr>
    </w:p>
    <w:p w14:paraId="65825AB3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sz w:val="28"/>
          <w:szCs w:val="28"/>
        </w:rPr>
      </w:pPr>
      <w:r>
        <w:rPr>
          <w:rFonts w:ascii="Poppins" w:eastAsia="Times New Roman" w:hAnsi="Poppins" w:cs="Times New Roman"/>
          <w:b/>
          <w:i/>
          <w:sz w:val="28"/>
          <w:szCs w:val="28"/>
        </w:rPr>
        <w:t>Decreto 5024 – Base imponible diferenciado hasta el 31/05/2021</w:t>
      </w:r>
    </w:p>
    <w:p w14:paraId="54DE62FD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sz w:val="28"/>
          <w:szCs w:val="28"/>
        </w:rPr>
      </w:pPr>
    </w:p>
    <w:p w14:paraId="72885534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  <w:r w:rsidRPr="00464EAE">
        <w:rPr>
          <w:rFonts w:ascii="Poppins" w:eastAsia="Times New Roman" w:hAnsi="Poppins" w:cs="Times New Roman"/>
          <w:bCs/>
          <w:iCs/>
          <w:sz w:val="26"/>
          <w:szCs w:val="24"/>
        </w:rPr>
        <w:lastRenderedPageBreak/>
        <w:t>Art. 1º.- Establécese de manera excepcional, hasta el 31 de mayo de 2021, que los contribuyentes del Impuesto a la Renta Empresarial (IRE) quienes, conforme al artículo 93 del Anexo del Decreto N° 3182/2019 deban retener el impuesto a personas físicas pequeños productores cuando adquieran productos agrícolas, frutícolas, hortícolas y pecuarios señalados en los incisos d) y e) del artículo 90 de la Ley N. ° 6380/2019, aplicarán la retención del IRE, Régimen Especial, considerando como renta neta el diez por ciento (10 %) del precio de la operación, monto sobre el cual se aplicará la tasa general del IRE.</w:t>
      </w:r>
    </w:p>
    <w:p w14:paraId="7339AF2A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</w:p>
    <w:p w14:paraId="0701C118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  <w:r w:rsidRPr="00464EAE">
        <w:rPr>
          <w:rFonts w:ascii="Poppins" w:eastAsia="Times New Roman" w:hAnsi="Poppins" w:cs="Times New Roman"/>
          <w:bCs/>
          <w:iCs/>
          <w:sz w:val="26"/>
          <w:szCs w:val="24"/>
        </w:rPr>
        <w:t>Art. 2º.- El presente decreto será refrendado por el Ministro de Hacienda.</w:t>
      </w:r>
    </w:p>
    <w:p w14:paraId="6959594F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</w:p>
    <w:p w14:paraId="23C41041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  <w:r w:rsidRPr="00464EAE">
        <w:rPr>
          <w:rFonts w:ascii="Poppins" w:eastAsia="Times New Roman" w:hAnsi="Poppins" w:cs="Times New Roman"/>
          <w:bCs/>
          <w:iCs/>
          <w:sz w:val="26"/>
          <w:szCs w:val="24"/>
        </w:rPr>
        <w:t>Art. 3°.- Comuníquese, publíquese e insértese en el Registro Oficial.</w:t>
      </w:r>
    </w:p>
    <w:p w14:paraId="33B05E50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</w:p>
    <w:p w14:paraId="101EEE98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  <w:r w:rsidRPr="00464EAE">
        <w:rPr>
          <w:rFonts w:ascii="Poppins" w:eastAsia="Times New Roman" w:hAnsi="Poppins" w:cs="Times New Roman"/>
          <w:bCs/>
          <w:iCs/>
          <w:sz w:val="26"/>
          <w:szCs w:val="24"/>
        </w:rPr>
        <w:t>Fdo.: Mario Abdo Benítez</w:t>
      </w:r>
    </w:p>
    <w:p w14:paraId="0DB3F44B" w14:textId="77777777" w:rsidR="00BC5A72" w:rsidRPr="00464EAE" w:rsidRDefault="00BC5A72" w:rsidP="00BC5A72">
      <w:pPr>
        <w:shd w:val="clear" w:color="auto" w:fill="FFF2CC" w:themeFill="accent4" w:themeFillTint="33"/>
        <w:spacing w:after="75" w:line="240" w:lineRule="auto"/>
        <w:jc w:val="both"/>
        <w:rPr>
          <w:rFonts w:ascii="Poppins" w:eastAsia="Times New Roman" w:hAnsi="Poppins" w:cs="Times New Roman"/>
          <w:bCs/>
          <w:iCs/>
          <w:sz w:val="26"/>
          <w:szCs w:val="24"/>
        </w:rPr>
      </w:pPr>
      <w:r w:rsidRPr="00464EAE">
        <w:rPr>
          <w:rFonts w:ascii="Poppins" w:eastAsia="Times New Roman" w:hAnsi="Poppins" w:cs="Times New Roman"/>
          <w:bCs/>
          <w:iCs/>
          <w:sz w:val="26"/>
          <w:szCs w:val="24"/>
        </w:rPr>
        <w:t>Fdo.: Oscar Llamosas</w:t>
      </w:r>
    </w:p>
    <w:bookmarkEnd w:id="14"/>
    <w:p w14:paraId="4BAFA821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sz w:val="28"/>
          <w:szCs w:val="28"/>
        </w:rPr>
      </w:pPr>
    </w:p>
    <w:p w14:paraId="2CD1CD63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Poppins" w:eastAsia="Times New Roman" w:hAnsi="Poppins" w:cs="Times New Roman"/>
          <w:b/>
          <w:i/>
          <w:sz w:val="28"/>
          <w:szCs w:val="28"/>
        </w:rPr>
      </w:pPr>
    </w:p>
    <w:p w14:paraId="07C108D0" w14:textId="77777777" w:rsidR="00BC5A72" w:rsidRPr="009353AB" w:rsidRDefault="00BC5A72" w:rsidP="00BC5A72">
      <w:pPr>
        <w:shd w:val="clear" w:color="auto" w:fill="BDD6EE" w:themeFill="accent1" w:themeFillTint="66"/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bCs/>
          <w:sz w:val="28"/>
          <w:szCs w:val="28"/>
        </w:rPr>
        <w:t>Artículo 94.- Régimen Especial de Acopiadores de Desperdicios y Desechos.</w:t>
      </w:r>
    </w:p>
    <w:p w14:paraId="137BCFBC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El contribuyente del IRE deberá practicar la retención del Impuesto cuando adquiera los bienes señalados más abajo, </w:t>
      </w:r>
      <w:r w:rsidRPr="009353AB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de personas físicas acopiadoras</w:t>
      </w:r>
      <w:r w:rsidRPr="009353A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, que por la naturaleza del producto y las características del mercado, no se hallan organizadas en forma empresarial 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t>y por ende carecen de la envergadura necesaria para poder determinar el Impuesto aplicando alguno de los regímenes.</w:t>
      </w:r>
    </w:p>
    <w:p w14:paraId="0FDD0D4E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 xml:space="preserve">Los bienes desechados o desperdiciados, cuyas ventas estarán sujetas a la retención </w:t>
      </w:r>
      <w:r w:rsidRPr="00762F75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son los siguientes</w:t>
      </w:r>
      <w:r w:rsidRPr="009353A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:</w:t>
      </w:r>
    </w:p>
    <w:p w14:paraId="2E54310B" w14:textId="77777777" w:rsidR="00BC5A72" w:rsidRPr="009353AB" w:rsidRDefault="00BC5A72" w:rsidP="00BC5A7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r w:rsidRPr="0056198E">
        <w:rPr>
          <w:rFonts w:ascii="Times New Roman" w:eastAsia="Times New Roman" w:hAnsi="Times New Roman" w:cs="Times New Roman"/>
          <w:sz w:val="28"/>
          <w:szCs w:val="28"/>
          <w:highlight w:val="yellow"/>
        </w:rPr>
        <w:t>Metales ferrosos y no ferrosos.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2) Plásticos.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3) Botellas de vidrio.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4) Papeles.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5) Cartones.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6) Bolsas de arpillera.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7) Aceites.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9353AB">
        <w:rPr>
          <w:rFonts w:ascii="Times New Roman" w:eastAsia="Times New Roman" w:hAnsi="Times New Roman" w:cs="Times New Roman"/>
          <w:sz w:val="28"/>
          <w:szCs w:val="28"/>
        </w:rPr>
        <w:lastRenderedPageBreak/>
        <w:t>8) Baterías, cables, tarjetas de circuitos electrónicos, carcazas u otros equipos o componentes electrónicos en desuso.</w:t>
      </w:r>
    </w:p>
    <w:p w14:paraId="6EEA4650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En todos los casos, deberá entregar a las personas físicas acopiadoras, en el momento de la adquisición, el respectivo comprobante de retención.</w:t>
      </w:r>
    </w:p>
    <w:p w14:paraId="2C986AAB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commentRangeStart w:id="19"/>
      <w:r w:rsidRPr="009353AB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La retención se realizará considerando que la Renta Neta constituye el quince por ciento (15%) sobre el precio de la operación y sobre este monto se aplicará la tasa del IRE.</w:t>
      </w:r>
      <w:commentRangeEnd w:id="19"/>
      <w:r w:rsidRPr="009353AB">
        <w:rPr>
          <w:rStyle w:val="Refdecomentario"/>
          <w:rFonts w:ascii="Times New Roman" w:eastAsia="Times New Roman" w:hAnsi="Times New Roman" w:cs="Times New Roman"/>
          <w:b/>
          <w:sz w:val="28"/>
          <w:szCs w:val="28"/>
        </w:rPr>
        <w:commentReference w:id="19"/>
      </w:r>
    </w:p>
    <w:p w14:paraId="6E40E27B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i/>
          <w:sz w:val="28"/>
          <w:szCs w:val="28"/>
        </w:rPr>
        <w:t>Reglamenta: Art. 34 de la Ley.</w:t>
      </w:r>
    </w:p>
    <w:p w14:paraId="4A3D8A02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35E45C59" w14:textId="77777777" w:rsidR="00BC5A72" w:rsidRPr="009353AB" w:rsidRDefault="00BC5A72" w:rsidP="00BC5A72">
      <w:pPr>
        <w:shd w:val="clear" w:color="auto" w:fill="BDD6EE" w:themeFill="accent1" w:themeFillTint="66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bCs/>
          <w:sz w:val="28"/>
          <w:szCs w:val="28"/>
        </w:rPr>
        <w:t>Artículo 95.- Régimen Especial de Pequeños Constructores.</w:t>
      </w:r>
    </w:p>
    <w:p w14:paraId="14B79235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9353AB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El contribuyente del IRE </w:t>
      </w:r>
      <w:r w:rsidRPr="00FD0F1A"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u w:val="single"/>
        </w:rPr>
        <w:t>deberá</w:t>
      </w:r>
      <w:r w:rsidRPr="009353AB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 xml:space="preserve"> practicar la retención del Impuesto cuando adquiera bienes o servicios relacionados al rubro de la construcción incluidos los servicios 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t xml:space="preserve">de mantenimiento o reparación del establecimiento rural, sus accesos e instalaciones, prestados </w:t>
      </w:r>
      <w:r w:rsidRPr="00D463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por personas físicas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t>, que por su poca significación económica, no se hallan organizados en forma empresarial y por ende carecen de la envergadura necesaria para poder determinar el Impuesto aplicando alguno de regímenes, y deberá entregarle en todos los casos el respectivo comprobante de retención.</w:t>
      </w:r>
    </w:p>
    <w:p w14:paraId="6170C6DB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Se considerarán servicios relacionados al rubro de la construcción, aquellos realizados por profesionales</w:t>
      </w:r>
      <w:r w:rsidRPr="009353AB"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  <w:t>, tales como:</w:t>
      </w:r>
    </w:p>
    <w:p w14:paraId="3E89A3F7" w14:textId="77777777" w:rsidR="00BC5A72" w:rsidRPr="009353AB" w:rsidRDefault="00BC5A72" w:rsidP="00BC5A72">
      <w:pPr>
        <w:shd w:val="clear" w:color="auto" w:fill="FFFFFF"/>
        <w:spacing w:after="7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1) Albañiles.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2) Piseros.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3) Azulejistas.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4) Pintores.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5) Hormigonistas.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6) Plomeros.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7) Electricistas.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8) Montadores.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9) Desmalezadores.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10) Demás servicios auxiliares que están directamente relacionados con la actividad de construcción.</w:t>
      </w:r>
    </w:p>
    <w:p w14:paraId="4163FD7E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commentRangeStart w:id="20"/>
      <w:r w:rsidRPr="009353AB"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  <w:t>La retención se realizará considerando que la Renta Neta constituye el treinta por ciento (30%) sobre el precio de la operación y sobre este monto se aplicará la tasa del IRE.</w:t>
      </w:r>
      <w:commentRangeEnd w:id="20"/>
      <w:r w:rsidRPr="009353AB">
        <w:rPr>
          <w:rStyle w:val="Refdecomentario"/>
          <w:rFonts w:ascii="Times New Roman" w:eastAsia="Times New Roman" w:hAnsi="Times New Roman" w:cs="Times New Roman"/>
          <w:b/>
          <w:sz w:val="28"/>
          <w:szCs w:val="28"/>
        </w:rPr>
        <w:commentReference w:id="20"/>
      </w:r>
    </w:p>
    <w:p w14:paraId="34009E8B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Reglamenta: Art. 34 de la Ley.</w:t>
      </w:r>
    </w:p>
    <w:p w14:paraId="16CF172F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21B93400" w14:textId="77777777" w:rsidR="00BC5A72" w:rsidRPr="009353AB" w:rsidRDefault="00BC5A72" w:rsidP="00BC5A72">
      <w:pPr>
        <w:shd w:val="clear" w:color="auto" w:fill="BDD6EE" w:themeFill="accent1" w:themeFillTint="66"/>
        <w:spacing w:after="75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sz w:val="28"/>
          <w:szCs w:val="28"/>
        </w:rPr>
        <w:t>Artículo 96.- Base de la Retención.</w:t>
      </w:r>
    </w:p>
    <w:p w14:paraId="590CBA3E" w14:textId="77777777" w:rsidR="00BC5A72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El importe a retener no podrá ser inferior al que surja de aplicar la tasa sobre la suma de lo efectivamente percibido por el beneficiario más la retención.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Reglamenta: Art. 160 de la Ley N° 125/91.</w:t>
      </w:r>
    </w:p>
    <w:p w14:paraId="5851B8FC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2327AEE" w14:textId="77777777" w:rsidR="00BC5A72" w:rsidRPr="009353AB" w:rsidRDefault="00BC5A72" w:rsidP="00BC5A72">
      <w:pPr>
        <w:shd w:val="clear" w:color="auto" w:fill="BDD6EE" w:themeFill="accent1" w:themeFillTint="66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bCs/>
          <w:sz w:val="28"/>
          <w:szCs w:val="28"/>
        </w:rPr>
        <w:t>Artículo 97.- Regímenes Especiales. Disposiciones particulares.</w:t>
      </w:r>
    </w:p>
    <w:p w14:paraId="75A2DF10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Para la aplicación de los Regímenes Especiales dispuestos en los artículos 93, 94 y 95 se tendrá en cuenta lo siguientes:</w:t>
      </w:r>
    </w:p>
    <w:p w14:paraId="04546A84" w14:textId="77777777" w:rsidR="00BC5A72" w:rsidRPr="009353AB" w:rsidRDefault="00BC5A72" w:rsidP="00BC5A72">
      <w:pPr>
        <w:shd w:val="clear" w:color="auto" w:fill="FFFFFF"/>
        <w:spacing w:after="75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1) Las adquisiciones serán documentadas a través de la autofactura emitidas por el agente de retención.</w:t>
      </w:r>
    </w:p>
    <w:p w14:paraId="35870D9D" w14:textId="77777777" w:rsidR="00BC5A72" w:rsidRPr="009353AB" w:rsidRDefault="00BC5A72" w:rsidP="00BC5A72">
      <w:pPr>
        <w:shd w:val="clear" w:color="auto" w:fill="FFFFFF"/>
        <w:spacing w:after="75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t>2) El agente de retención deberá expedir el comprobante de retención y aprobar la liquidación proforma preparada por la Administración Tributaria a partir de los comprobantes de retención virtual efectuados en el mes anterior, en los plazos, formas y condiciones que ésta lo establezca.</w:t>
      </w:r>
    </w:p>
    <w:p w14:paraId="19221AB3" w14:textId="77777777" w:rsidR="00BC5A72" w:rsidRPr="009353AB" w:rsidRDefault="00BC5A72" w:rsidP="00BC5A72">
      <w:pPr>
        <w:shd w:val="clear" w:color="auto" w:fill="FFFFFF"/>
        <w:spacing w:after="75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t>3) El pago del Impuesto constituirá pago único y definitivo, en nombre del sujeto retenido</w:t>
      </w:r>
    </w:p>
    <w:p w14:paraId="4C6716A0" w14:textId="77777777" w:rsidR="00BC5A72" w:rsidRPr="009353AB" w:rsidRDefault="00BC5A72" w:rsidP="00BC5A72">
      <w:pPr>
        <w:shd w:val="clear" w:color="auto" w:fill="FFFFFF"/>
        <w:spacing w:after="75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t xml:space="preserve">4) Quedan excluidos los proveedores de bienes y servicios que se </w:t>
      </w:r>
      <w:r w:rsidRPr="000E28CA">
        <w:rPr>
          <w:rFonts w:ascii="Times New Roman" w:eastAsia="Times New Roman" w:hAnsi="Times New Roman" w:cs="Times New Roman"/>
          <w:b/>
          <w:bCs/>
          <w:sz w:val="28"/>
          <w:szCs w:val="28"/>
          <w:highlight w:val="cyan"/>
        </w:rPr>
        <w:t>encuentren inscriptos en el RUC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t xml:space="preserve"> como empresas unipersonales </w:t>
      </w:r>
      <w:r w:rsidRPr="000E28CA">
        <w:rPr>
          <w:rFonts w:ascii="Times New Roman" w:eastAsia="Times New Roman" w:hAnsi="Times New Roman" w:cs="Times New Roman"/>
          <w:sz w:val="28"/>
          <w:szCs w:val="28"/>
          <w:highlight w:val="cyan"/>
        </w:rPr>
        <w:t>y los que tengan habilitados locales de venta al público.</w:t>
      </w:r>
    </w:p>
    <w:p w14:paraId="29DBCA8C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</w:r>
      <w:r w:rsidRPr="0056198E">
        <w:rPr>
          <w:rFonts w:ascii="Times New Roman" w:eastAsia="Times New Roman" w:hAnsi="Times New Roman" w:cs="Times New Roman"/>
          <w:sz w:val="28"/>
          <w:szCs w:val="28"/>
          <w:highlight w:val="yellow"/>
        </w:rPr>
        <w:t>Los contribuyentes del IRE RG y del SIMPLE</w:t>
      </w:r>
      <w:r w:rsidRPr="009353AB">
        <w:rPr>
          <w:rFonts w:ascii="Times New Roman" w:eastAsia="Times New Roman" w:hAnsi="Times New Roman" w:cs="Times New Roman"/>
          <w:sz w:val="28"/>
          <w:szCs w:val="28"/>
        </w:rPr>
        <w:t xml:space="preserve"> que adquieran bienes o servicios de los contribuyentes del IRE Regímenes Especiales dispuestos en los artículos 93, 94 y 95, y siempre que cumplan con los demás requisitos previstos en el Artículo 14 de la Ley, podrán deducir el monto de las adquisiciones realizadas, en la liquidación anual de Impuesto.</w:t>
      </w:r>
    </w:p>
    <w:p w14:paraId="6FF62F34" w14:textId="77777777" w:rsidR="00BC5A72" w:rsidRPr="009353AB" w:rsidRDefault="00BC5A72" w:rsidP="00BC5A72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sz w:val="28"/>
          <w:szCs w:val="28"/>
        </w:rPr>
        <w:br/>
        <w:t>La nómina de los bienes señalados para los Regímenes Especiales podrá ser ampliada por la Administración Tributaria.</w:t>
      </w:r>
    </w:p>
    <w:p w14:paraId="2B5BFB6B" w14:textId="3D2F2827" w:rsidR="00BC5A72" w:rsidRDefault="00BC5A72" w:rsidP="004D0388">
      <w:pPr>
        <w:shd w:val="clear" w:color="auto" w:fill="FFFFFF"/>
        <w:spacing w:after="75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3AB">
        <w:rPr>
          <w:rFonts w:ascii="Times New Roman" w:eastAsia="Times New Roman" w:hAnsi="Times New Roman" w:cs="Times New Roman"/>
          <w:b/>
          <w:i/>
          <w:sz w:val="28"/>
          <w:szCs w:val="28"/>
        </w:rPr>
        <w:t>Reglamenta: Arts. 22y 34 de la Ley.</w:t>
      </w:r>
    </w:p>
    <w:p w14:paraId="18E861EF" w14:textId="77777777" w:rsidR="00BC5A72" w:rsidRDefault="00BC5A72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ED668" w14:textId="5F340B00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96FA2E" w14:textId="7E14E56F" w:rsidR="000B15FC" w:rsidRDefault="000B15FC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02B2C824" w14:textId="1FB4C773" w:rsidR="002776B6" w:rsidRDefault="002776B6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544D5C" w14:textId="3E28B74F" w:rsidR="002776B6" w:rsidRDefault="002776B6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B0D3953" w14:textId="055D0703" w:rsidR="002776B6" w:rsidRDefault="002776B6" w:rsidP="0085768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219926" w14:textId="17FCF557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E5CB65D" w14:textId="25CCEAA0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151B1A0" w14:textId="7618151F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4EF49D7" w14:textId="3AF06F15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4E25863" w14:textId="6A65AD0C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9AC9274" w14:textId="4C7B57F6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2EA60D1" w14:textId="649113B5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ADE22B" w14:textId="25CA562D" w:rsidR="000B15FC" w:rsidRDefault="000B15FC" w:rsidP="00857688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0B15FC" w:rsidSect="00C71331">
      <w:headerReference w:type="default" r:id="rId17"/>
      <w:footerReference w:type="default" r:id="rId18"/>
      <w:pgSz w:w="11906" w:h="16838"/>
      <w:pgMar w:top="1417" w:right="991" w:bottom="1417" w:left="1701" w:header="708" w:footer="708" w:gutter="0"/>
      <w:pgNumType w:start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Viviana Sanabria" w:date="2023-02-04T11:16:00Z" w:initials="VS">
    <w:p w14:paraId="6F6EB869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>Pueden optar por Regimen simple o Regimen gral.</w:t>
      </w:r>
    </w:p>
    <w:p w14:paraId="05A57CE6" w14:textId="77777777" w:rsidR="00C71331" w:rsidRDefault="00C71331" w:rsidP="00C71331">
      <w:pPr>
        <w:pStyle w:val="Textocomentario"/>
      </w:pPr>
    </w:p>
    <w:p w14:paraId="38B54006" w14:textId="77777777" w:rsidR="00C71331" w:rsidRDefault="00C71331" w:rsidP="00C71331">
      <w:pPr>
        <w:pStyle w:val="Textocomentario"/>
      </w:pPr>
      <w:r>
        <w:rPr>
          <w:b/>
          <w:bCs/>
        </w:rPr>
        <w:t xml:space="preserve">* Reg. Resimple hasta 80.000.000 </w:t>
      </w:r>
      <w:r>
        <w:rPr>
          <w:b/>
          <w:bCs/>
          <w:color w:val="FF0000"/>
        </w:rPr>
        <w:t>- no es contribuyente de IVA -</w:t>
      </w:r>
      <w:r>
        <w:rPr>
          <w:b/>
          <w:bCs/>
          <w:color w:val="FF0000"/>
          <w:highlight w:val="yellow"/>
        </w:rPr>
        <w:t xml:space="preserve"> </w:t>
      </w:r>
      <w:r>
        <w:rPr>
          <w:b/>
          <w:bCs/>
          <w:color w:val="FF0000"/>
          <w:highlight w:val="yellow"/>
          <w:u w:val="single"/>
        </w:rPr>
        <w:t>compre IRE Gral. Limite 1%</w:t>
      </w:r>
    </w:p>
    <w:p w14:paraId="1C65F010" w14:textId="77777777" w:rsidR="00C71331" w:rsidRDefault="00C71331" w:rsidP="00C71331">
      <w:pPr>
        <w:pStyle w:val="Textocomentario"/>
      </w:pPr>
    </w:p>
    <w:p w14:paraId="0DB74D0A" w14:textId="77777777" w:rsidR="00C71331" w:rsidRDefault="00C71331" w:rsidP="00C71331">
      <w:pPr>
        <w:pStyle w:val="Textocomentario"/>
      </w:pPr>
      <w:r>
        <w:rPr>
          <w:b/>
          <w:bCs/>
        </w:rPr>
        <w:t xml:space="preserve">* Reg. Simple hasta 2.000.000.000 - </w:t>
      </w:r>
      <w:r>
        <w:rPr>
          <w:b/>
          <w:bCs/>
          <w:color w:val="FF0000"/>
        </w:rPr>
        <w:t>30% tasa 10% - Tasa efectiva 3%</w:t>
      </w:r>
    </w:p>
    <w:p w14:paraId="4C132717" w14:textId="77777777" w:rsidR="00C71331" w:rsidRDefault="00C71331" w:rsidP="00C71331">
      <w:pPr>
        <w:pStyle w:val="Textocomentario"/>
      </w:pPr>
      <w:r>
        <w:rPr>
          <w:b/>
          <w:bCs/>
          <w:color w:val="FF0000"/>
          <w:highlight w:val="yellow"/>
        </w:rPr>
        <w:t>Si su capital supera 1000 pero tiene que llevar libros contable</w:t>
      </w:r>
    </w:p>
    <w:p w14:paraId="15CF6883" w14:textId="77777777" w:rsidR="00C71331" w:rsidRDefault="00C71331" w:rsidP="00C71331">
      <w:pPr>
        <w:pStyle w:val="Textocomentario"/>
      </w:pPr>
    </w:p>
    <w:p w14:paraId="50E9242F" w14:textId="77777777" w:rsidR="00C71331" w:rsidRDefault="00C71331" w:rsidP="00C71331">
      <w:pPr>
        <w:pStyle w:val="Textocomentario"/>
      </w:pPr>
      <w:r>
        <w:rPr>
          <w:b/>
          <w:bCs/>
        </w:rPr>
        <w:t>* Reg. General= 2.000.000.001</w:t>
      </w:r>
    </w:p>
  </w:comment>
  <w:comment w:id="3" w:author="Viviana Sanabria" w:date="2023-02-04T11:30:00Z" w:initials="VS">
    <w:p w14:paraId="1B1DFA90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 xml:space="preserve">* </w:t>
      </w:r>
      <w:r>
        <w:rPr>
          <w:b/>
          <w:bCs/>
          <w:i/>
          <w:iCs/>
        </w:rPr>
        <w:t>Sociedades simples: libros contables pero no rubricados - IRP RGC</w:t>
      </w:r>
      <w:r>
        <w:t>, el resto de las sociedades libros rubricados</w:t>
      </w:r>
    </w:p>
    <w:p w14:paraId="682237D5" w14:textId="77777777" w:rsidR="00C71331" w:rsidRDefault="00C71331" w:rsidP="00C71331">
      <w:pPr>
        <w:pStyle w:val="Textocomentario"/>
      </w:pPr>
    </w:p>
    <w:p w14:paraId="03C4D833" w14:textId="77777777" w:rsidR="00C71331" w:rsidRDefault="00C71331" w:rsidP="00C71331">
      <w:pPr>
        <w:pStyle w:val="Textocomentario"/>
      </w:pPr>
      <w:r>
        <w:t>Liquidación todos IRE RG - IDU</w:t>
      </w:r>
    </w:p>
  </w:comment>
  <w:comment w:id="4" w:author="Viviana Sanabria" w:date="2023-02-04T11:32:00Z" w:initials="VS">
    <w:p w14:paraId="31A6CCA2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>* liquidación IRE RG</w:t>
      </w:r>
    </w:p>
    <w:p w14:paraId="67052DDA" w14:textId="77777777" w:rsidR="00C71331" w:rsidRDefault="00C71331" w:rsidP="00C71331">
      <w:pPr>
        <w:pStyle w:val="Textocomentario"/>
      </w:pPr>
      <w:r>
        <w:t>* libros contables rubricados</w:t>
      </w:r>
    </w:p>
    <w:p w14:paraId="4CBCFD94" w14:textId="77777777" w:rsidR="00C71331" w:rsidRDefault="00C71331" w:rsidP="00C71331">
      <w:pPr>
        <w:pStyle w:val="Textocomentario"/>
      </w:pPr>
      <w:r>
        <w:t>* contribuyentes del IDU</w:t>
      </w:r>
    </w:p>
  </w:comment>
  <w:comment w:id="5" w:author="Viviana Sanabria" w:date="2023-02-04T11:36:00Z" w:initials="VS">
    <w:p w14:paraId="0958FA80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>* LIQUIDACIÓN IRE RG</w:t>
      </w:r>
    </w:p>
    <w:p w14:paraId="358EAAE9" w14:textId="77777777" w:rsidR="00C71331" w:rsidRDefault="00C71331" w:rsidP="00C71331">
      <w:pPr>
        <w:pStyle w:val="Textocomentario"/>
      </w:pPr>
      <w:r>
        <w:t>* TIENEN EX ART 25 DE LA LEY</w:t>
      </w:r>
    </w:p>
    <w:p w14:paraId="3D3F7F24" w14:textId="77777777" w:rsidR="00C71331" w:rsidRDefault="00C71331" w:rsidP="00C71331">
      <w:pPr>
        <w:pStyle w:val="Textocomentario"/>
      </w:pPr>
      <w:r>
        <w:t>* LIBROS CONTABLES, RUBRICADOS</w:t>
      </w:r>
    </w:p>
    <w:p w14:paraId="47FD6164" w14:textId="77777777" w:rsidR="00C71331" w:rsidRDefault="00C71331" w:rsidP="00C71331">
      <w:pPr>
        <w:pStyle w:val="Textocomentario"/>
      </w:pPr>
    </w:p>
    <w:p w14:paraId="5E8E26F2" w14:textId="77777777" w:rsidR="00C71331" w:rsidRDefault="00C71331" w:rsidP="00C71331">
      <w:pPr>
        <w:pStyle w:val="Textocomentario"/>
      </w:pPr>
      <w:r>
        <w:t>Se le incluye en el nral 8, por lo tanto pueden optar por el R simple</w:t>
      </w:r>
    </w:p>
    <w:p w14:paraId="0E790827" w14:textId="77777777" w:rsidR="00C71331" w:rsidRDefault="00C71331" w:rsidP="00C71331">
      <w:pPr>
        <w:pStyle w:val="Textocomentario"/>
      </w:pPr>
      <w:r>
        <w:rPr>
          <w:highlight w:val="yellow"/>
        </w:rPr>
        <w:t>Dto. 3182 - art 77</w:t>
      </w:r>
    </w:p>
    <w:p w14:paraId="543A8BC5" w14:textId="77777777" w:rsidR="00C71331" w:rsidRDefault="00C71331" w:rsidP="00C71331">
      <w:pPr>
        <w:pStyle w:val="Textocomentario"/>
      </w:pPr>
      <w:r>
        <w:rPr>
          <w:highlight w:val="yellow"/>
        </w:rPr>
        <w:t>RG 61 - art 8</w:t>
      </w:r>
    </w:p>
  </w:comment>
  <w:comment w:id="6" w:author="Viviana Sanabria" w:date="2023-02-04T11:38:00Z" w:initials="VS">
    <w:p w14:paraId="6510E8F8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>* Efecto neutro en el IRE</w:t>
      </w:r>
    </w:p>
    <w:p w14:paraId="54C65B38" w14:textId="77777777" w:rsidR="00C71331" w:rsidRDefault="00C71331" w:rsidP="00C71331">
      <w:pPr>
        <w:pStyle w:val="Textocomentario"/>
      </w:pPr>
      <w:r>
        <w:t>* form. 500 - resultado cero</w:t>
      </w:r>
    </w:p>
    <w:p w14:paraId="58A6471D" w14:textId="77777777" w:rsidR="00C71331" w:rsidRDefault="00C71331" w:rsidP="00C71331">
      <w:pPr>
        <w:pStyle w:val="Textocomentario"/>
      </w:pPr>
      <w:r>
        <w:t>* informe porm. RG 75/2020</w:t>
      </w:r>
    </w:p>
  </w:comment>
  <w:comment w:id="7" w:author="Viviana Sanabria" w:date="2023-02-04T11:52:00Z" w:initials="VS">
    <w:p w14:paraId="7E030038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>* son contribuyentes del IRE</w:t>
      </w:r>
    </w:p>
    <w:p w14:paraId="542C58A2" w14:textId="77777777" w:rsidR="00C71331" w:rsidRDefault="00C71331" w:rsidP="00C71331">
      <w:pPr>
        <w:pStyle w:val="Textocomentario"/>
      </w:pPr>
      <w:r>
        <w:t>Rsimple: libro de ingresos y egresos</w:t>
      </w:r>
    </w:p>
    <w:p w14:paraId="44511518" w14:textId="77777777" w:rsidR="00C71331" w:rsidRDefault="00C71331" w:rsidP="00C71331">
      <w:pPr>
        <w:pStyle w:val="Textocomentario"/>
      </w:pPr>
      <w:r>
        <w:rPr>
          <w:b/>
          <w:bCs/>
          <w:u w:val="single"/>
        </w:rPr>
        <w:t>Rgeneral:</w:t>
      </w:r>
      <w:r>
        <w:t xml:space="preserve"> todos libros rubricados</w:t>
      </w:r>
    </w:p>
    <w:p w14:paraId="75A3162D" w14:textId="77777777" w:rsidR="00C71331" w:rsidRDefault="00C71331" w:rsidP="00C71331">
      <w:pPr>
        <w:pStyle w:val="Textocomentario"/>
      </w:pPr>
    </w:p>
    <w:p w14:paraId="0C96C219" w14:textId="77777777" w:rsidR="00C71331" w:rsidRDefault="00C71331" w:rsidP="00C71331">
      <w:pPr>
        <w:pStyle w:val="Textocomentario"/>
      </w:pPr>
      <w:r>
        <w:rPr>
          <w:b/>
          <w:bCs/>
          <w:color w:val="FF0000"/>
          <w:u w:val="single"/>
        </w:rPr>
        <w:t>Ejemplos: EAS 6480/2020</w:t>
      </w:r>
    </w:p>
    <w:p w14:paraId="0EA0F567" w14:textId="77777777" w:rsidR="00C71331" w:rsidRDefault="00C71331" w:rsidP="00C71331">
      <w:pPr>
        <w:pStyle w:val="Textocomentario"/>
      </w:pPr>
      <w:r>
        <w:rPr>
          <w:b/>
          <w:bCs/>
          <w:color w:val="FF0000"/>
        </w:rPr>
        <w:t>Tienen que llevar registros contables</w:t>
      </w:r>
    </w:p>
  </w:comment>
  <w:comment w:id="8" w:author="VIVI" w:date="2019-12-06T21:04:00Z" w:initials="">
    <w:p w14:paraId="4FF32C5C" w14:textId="77777777" w:rsidR="00C71331" w:rsidRDefault="00643663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Style w:val="Refdecomentario"/>
        </w:rPr>
        <w:annotationRef/>
      </w:r>
      <w:r w:rsidR="00C71331">
        <w:rPr>
          <w:rFonts w:ascii="Arial" w:eastAsia="Arial" w:hAnsi="Arial" w:cs="Arial"/>
          <w:color w:val="000000"/>
        </w:rPr>
        <w:t xml:space="preserve">Incluye </w:t>
      </w:r>
    </w:p>
    <w:p w14:paraId="3EF9AB40" w14:textId="77777777" w:rsidR="00C71331" w:rsidRDefault="00C71331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</w:p>
    <w:p w14:paraId="0B2B8A53" w14:textId="77777777" w:rsidR="00C71331" w:rsidRDefault="00C71331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Conformada de manera organizada y habitual</w:t>
      </w:r>
    </w:p>
    <w:p w14:paraId="20663DFD" w14:textId="77777777" w:rsidR="00C71331" w:rsidRDefault="00C71331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¿Cuál es la definición de habitual? </w:t>
      </w:r>
    </w:p>
    <w:p w14:paraId="0D64D05B" w14:textId="77777777" w:rsidR="00C71331" w:rsidRDefault="00C71331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</w:p>
    <w:p w14:paraId="6F99E46F" w14:textId="77777777" w:rsidR="00C71331" w:rsidRDefault="00C71331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R: La Ley no define…..</w:t>
      </w:r>
    </w:p>
  </w:comment>
  <w:comment w:id="9" w:author="VIVI" w:date="2020-04-24T03:19:00Z" w:initials="V">
    <w:p w14:paraId="7DDD6B0F" w14:textId="77777777" w:rsidR="00C71331" w:rsidRDefault="00C71331" w:rsidP="00C71331">
      <w:pPr>
        <w:pStyle w:val="Textocomentario"/>
      </w:pPr>
      <w:r>
        <w:rPr>
          <w:rStyle w:val="Refdecomentario"/>
        </w:rPr>
        <w:annotationRef/>
      </w:r>
      <w:r>
        <w:t>Transporte</w:t>
      </w:r>
    </w:p>
  </w:comment>
  <w:comment w:id="10" w:author="VIVI" w:date="2020-04-24T03:17:00Z" w:initials="V">
    <w:p w14:paraId="32611EA7" w14:textId="77777777" w:rsidR="00C71331" w:rsidRPr="00964F61" w:rsidRDefault="00C71331" w:rsidP="00C71331">
      <w:pPr>
        <w:pStyle w:val="Textocomentario"/>
        <w:rPr>
          <w:b/>
        </w:rPr>
      </w:pPr>
      <w:r w:rsidRPr="00964F61">
        <w:rPr>
          <w:rStyle w:val="Refdecomentario"/>
          <w:b/>
          <w:highlight w:val="yellow"/>
        </w:rPr>
        <w:annotationRef/>
      </w:r>
      <w:r w:rsidRPr="00964F61">
        <w:rPr>
          <w:b/>
          <w:highlight w:val="yellow"/>
        </w:rPr>
        <w:t>IRE fuente paraguaya</w:t>
      </w:r>
    </w:p>
  </w:comment>
  <w:comment w:id="11" w:author="VIVI" w:date="2019-10-06T22:15:00Z" w:initials="">
    <w:p w14:paraId="52E1BE6A" w14:textId="77777777" w:rsidR="00C71331" w:rsidRDefault="00643663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Style w:val="Refdecomentario"/>
        </w:rPr>
        <w:annotationRef/>
      </w:r>
      <w:r w:rsidR="00C71331">
        <w:rPr>
          <w:rFonts w:ascii="Arial" w:eastAsia="Arial" w:hAnsi="Arial" w:cs="Arial"/>
          <w:color w:val="000000"/>
        </w:rPr>
        <w:t>Las operaciones con instrumentos financieros derivados, constituidas o radicados en el país</w:t>
      </w:r>
    </w:p>
  </w:comment>
  <w:comment w:id="12" w:author="VIVI" w:date="2019-10-06T22:12:00Z" w:initials="">
    <w:p w14:paraId="3952C8DE" w14:textId="77777777" w:rsidR="00C71331" w:rsidRDefault="00643663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Style w:val="Refdecomentario"/>
        </w:rPr>
        <w:annotationRef/>
      </w:r>
      <w:r w:rsidR="00C71331">
        <w:rPr>
          <w:rFonts w:ascii="Arial" w:eastAsia="Arial" w:hAnsi="Arial" w:cs="Arial"/>
          <w:color w:val="000000"/>
        </w:rPr>
        <w:t>Rentas obtenidas, por la realización de actividades en el exterior, por parte de contribuyentes de este impuesto.</w:t>
      </w:r>
    </w:p>
  </w:comment>
  <w:comment w:id="13" w:author="VIVI" w:date="2019-10-06T22:18:00Z" w:initials="">
    <w:p w14:paraId="37F0B6C1" w14:textId="77777777" w:rsidR="00C71331" w:rsidRDefault="00643663" w:rsidP="00C7133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Style w:val="Refdecomentario"/>
        </w:rPr>
        <w:annotationRef/>
      </w:r>
      <w:r w:rsidR="00C71331">
        <w:rPr>
          <w:rFonts w:ascii="Arial" w:eastAsia="Arial" w:hAnsi="Arial" w:cs="Arial"/>
          <w:color w:val="000000"/>
        </w:rPr>
        <w:t>Método de lo devengado</w:t>
      </w:r>
    </w:p>
  </w:comment>
  <w:comment w:id="15" w:author="VIVI" w:date="2019-12-07T00:12:00Z" w:initials="">
    <w:p w14:paraId="3A30DE75" w14:textId="77777777" w:rsidR="00BC5A72" w:rsidRDefault="00643663" w:rsidP="00BC5A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</w:rPr>
      </w:pPr>
      <w:r>
        <w:rPr>
          <w:rStyle w:val="Refdecomentario"/>
        </w:rPr>
        <w:annotationRef/>
      </w:r>
      <w:r w:rsidR="00BC5A72">
        <w:rPr>
          <w:rFonts w:ascii="Arial" w:eastAsia="Arial" w:hAnsi="Arial" w:cs="Arial"/>
          <w:color w:val="000000"/>
        </w:rPr>
        <w:t>Podrá establecer otros tipos de sistemas simplificados</w:t>
      </w:r>
    </w:p>
  </w:comment>
  <w:comment w:id="16" w:author="VIVI" w:date="2020-01-13T00:57:00Z" w:initials="V">
    <w:p w14:paraId="7FD3136E" w14:textId="77777777" w:rsidR="00BC5A72" w:rsidRDefault="00BC5A72" w:rsidP="00BC5A72">
      <w:pPr>
        <w:pStyle w:val="Textocomentario"/>
        <w:numPr>
          <w:ilvl w:val="0"/>
          <w:numId w:val="2"/>
        </w:numPr>
      </w:pPr>
      <w:r>
        <w:rPr>
          <w:rStyle w:val="Refdecomentario"/>
        </w:rPr>
        <w:annotationRef/>
      </w:r>
      <w:r>
        <w:t xml:space="preserve"> Retenciones IRE</w:t>
      </w:r>
    </w:p>
  </w:comment>
  <w:comment w:id="17" w:author="VIVI" w:date="2020-01-13T00:59:00Z" w:initials="V">
    <w:p w14:paraId="5F9D5680" w14:textId="77777777" w:rsidR="00BC5A72" w:rsidRDefault="00BC5A72" w:rsidP="00BC5A72">
      <w:pPr>
        <w:pStyle w:val="Textocomentario"/>
        <w:numPr>
          <w:ilvl w:val="0"/>
          <w:numId w:val="2"/>
        </w:numPr>
      </w:pPr>
      <w:r>
        <w:rPr>
          <w:rStyle w:val="Refdecomentario"/>
        </w:rPr>
        <w:annotationRef/>
      </w:r>
      <w:r>
        <w:t>Renta neta 30%</w:t>
      </w:r>
    </w:p>
  </w:comment>
  <w:comment w:id="18" w:author="VIVI" w:date="2020-03-19T19:22:00Z" w:initials="V">
    <w:p w14:paraId="320C49F0" w14:textId="77777777" w:rsidR="00BC5A72" w:rsidRDefault="00BC5A72" w:rsidP="00BC5A72">
      <w:pPr>
        <w:pStyle w:val="Textocomentario"/>
        <w:numPr>
          <w:ilvl w:val="0"/>
          <w:numId w:val="2"/>
        </w:numPr>
      </w:pPr>
      <w:r>
        <w:rPr>
          <w:rStyle w:val="Refdecomentario"/>
        </w:rPr>
        <w:annotationRef/>
      </w:r>
      <w:r>
        <w:t>EN FORMA TEMPORAL SE CONSIDERA RENTA NETA EL 10%</w:t>
      </w:r>
    </w:p>
    <w:p w14:paraId="1C7D4312" w14:textId="77777777" w:rsidR="00BC5A72" w:rsidRDefault="00BC5A72" w:rsidP="00BC5A72">
      <w:pPr>
        <w:pStyle w:val="Textocomentario"/>
        <w:numPr>
          <w:ilvl w:val="0"/>
          <w:numId w:val="2"/>
        </w:numPr>
      </w:pPr>
      <w:r>
        <w:t>HASTA EL 31/10/2021</w:t>
      </w:r>
    </w:p>
  </w:comment>
  <w:comment w:id="19" w:author="VIVI" w:date="2020-01-13T00:59:00Z" w:initials="V">
    <w:p w14:paraId="0C82DCF0" w14:textId="77777777" w:rsidR="00BC5A72" w:rsidRDefault="00BC5A72" w:rsidP="00BC5A72">
      <w:pPr>
        <w:pStyle w:val="Textocomentario"/>
        <w:numPr>
          <w:ilvl w:val="0"/>
          <w:numId w:val="2"/>
        </w:numPr>
      </w:pPr>
      <w:r>
        <w:rPr>
          <w:rStyle w:val="Refdecomentario"/>
        </w:rPr>
        <w:annotationRef/>
      </w:r>
      <w:r>
        <w:t xml:space="preserve"> Renta neta 15%</w:t>
      </w:r>
    </w:p>
  </w:comment>
  <w:comment w:id="20" w:author="VIVI" w:date="2020-01-13T01:03:00Z" w:initials="V">
    <w:p w14:paraId="13629D09" w14:textId="77777777" w:rsidR="00BC5A72" w:rsidRDefault="00BC5A72" w:rsidP="00BC5A72">
      <w:pPr>
        <w:pStyle w:val="Textocomentario"/>
        <w:numPr>
          <w:ilvl w:val="0"/>
          <w:numId w:val="2"/>
        </w:numPr>
      </w:pPr>
      <w:r>
        <w:rPr>
          <w:rStyle w:val="Refdecomentario"/>
        </w:rPr>
        <w:annotationRef/>
      </w:r>
      <w:r>
        <w:t>La renta neta constituye el 30%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0E9242F" w15:done="0"/>
  <w15:commentEx w15:paraId="03C4D833" w15:done="0"/>
  <w15:commentEx w15:paraId="4CBCFD94" w15:done="0"/>
  <w15:commentEx w15:paraId="543A8BC5" w15:done="0"/>
  <w15:commentEx w15:paraId="58A6471D" w15:done="0"/>
  <w15:commentEx w15:paraId="0EA0F567" w15:done="0"/>
  <w15:commentEx w15:paraId="6F99E46F" w15:done="0"/>
  <w15:commentEx w15:paraId="7DDD6B0F" w15:done="0"/>
  <w15:commentEx w15:paraId="32611EA7" w15:done="0"/>
  <w15:commentEx w15:paraId="52E1BE6A" w15:done="0"/>
  <w15:commentEx w15:paraId="3952C8DE" w15:done="0"/>
  <w15:commentEx w15:paraId="37F0B6C1" w15:done="0"/>
  <w15:commentEx w15:paraId="3A30DE75" w15:done="0"/>
  <w15:commentEx w15:paraId="7FD3136E" w15:done="0"/>
  <w15:commentEx w15:paraId="5F9D5680" w15:done="0"/>
  <w15:commentEx w15:paraId="1C7D4312" w15:done="0"/>
  <w15:commentEx w15:paraId="0C82DCF0" w15:done="0"/>
  <w15:commentEx w15:paraId="13629D0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88BD12" w16cex:dateUtc="2023-02-04T14:16:00Z"/>
  <w16cex:commentExtensible w16cex:durableId="2788C040" w16cex:dateUtc="2023-02-04T14:30:00Z"/>
  <w16cex:commentExtensible w16cex:durableId="2788C0BC" w16cex:dateUtc="2023-02-04T14:32:00Z"/>
  <w16cex:commentExtensible w16cex:durableId="2788C1BF" w16cex:dateUtc="2023-02-04T14:36:00Z"/>
  <w16cex:commentExtensible w16cex:durableId="2788C21A" w16cex:dateUtc="2023-02-04T14:38:00Z"/>
  <w16cex:commentExtensible w16cex:durableId="2788C581" w16cex:dateUtc="2023-02-04T14:52:00Z"/>
  <w16cex:commentExtensible w16cex:durableId="22D86EA4" w16cex:dateUtc="2019-12-07T00:04:00Z"/>
  <w16cex:commentExtensible w16cex:durableId="22D86EA5" w16cex:dateUtc="2020-04-24T06:19:00Z"/>
  <w16cex:commentExtensible w16cex:durableId="22D86EA6" w16cex:dateUtc="2020-04-24T06:17:00Z"/>
  <w16cex:commentExtensible w16cex:durableId="22D86EA7" w16cex:dateUtc="2019-10-07T01:15:00Z"/>
  <w16cex:commentExtensible w16cex:durableId="22D86EA8" w16cex:dateUtc="2019-10-07T01:12:00Z"/>
  <w16cex:commentExtensible w16cex:durableId="22D86EA9" w16cex:dateUtc="2019-10-07T01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E9242F" w16cid:durableId="2788BD12"/>
  <w16cid:commentId w16cid:paraId="03C4D833" w16cid:durableId="2788C040"/>
  <w16cid:commentId w16cid:paraId="4CBCFD94" w16cid:durableId="2788C0BC"/>
  <w16cid:commentId w16cid:paraId="543A8BC5" w16cid:durableId="2788C1BF"/>
  <w16cid:commentId w16cid:paraId="58A6471D" w16cid:durableId="2788C21A"/>
  <w16cid:commentId w16cid:paraId="0EA0F567" w16cid:durableId="2788C581"/>
  <w16cid:commentId w16cid:paraId="6F99E46F" w16cid:durableId="22D86EA4"/>
  <w16cid:commentId w16cid:paraId="7DDD6B0F" w16cid:durableId="22D86EA5"/>
  <w16cid:commentId w16cid:paraId="32611EA7" w16cid:durableId="22D86EA6"/>
  <w16cid:commentId w16cid:paraId="52E1BE6A" w16cid:durableId="22D86EA7"/>
  <w16cid:commentId w16cid:paraId="3952C8DE" w16cid:durableId="22D86EA8"/>
  <w16cid:commentId w16cid:paraId="37F0B6C1" w16cid:durableId="22D86EA9"/>
  <w16cid:commentId w16cid:paraId="3A30DE75" w16cid:durableId="2443F2EA"/>
  <w16cid:commentId w16cid:paraId="7FD3136E" w16cid:durableId="2443F2EB"/>
  <w16cid:commentId w16cid:paraId="5F9D5680" w16cid:durableId="2443F2EC"/>
  <w16cid:commentId w16cid:paraId="1C7D4312" w16cid:durableId="2443F2ED"/>
  <w16cid:commentId w16cid:paraId="0C82DCF0" w16cid:durableId="2443F2EE"/>
  <w16cid:commentId w16cid:paraId="13629D09" w16cid:durableId="2443F2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4EF39" w14:textId="77777777" w:rsidR="003C0CB7" w:rsidRDefault="003C0CB7" w:rsidP="00B53219">
      <w:pPr>
        <w:spacing w:after="0" w:line="240" w:lineRule="auto"/>
      </w:pPr>
      <w:r>
        <w:separator/>
      </w:r>
    </w:p>
  </w:endnote>
  <w:endnote w:type="continuationSeparator" w:id="0">
    <w:p w14:paraId="52954924" w14:textId="77777777" w:rsidR="003C0CB7" w:rsidRDefault="003C0CB7" w:rsidP="00B53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3457570"/>
      <w:docPartObj>
        <w:docPartGallery w:val="Page Numbers (Bottom of Page)"/>
        <w:docPartUnique/>
      </w:docPartObj>
    </w:sdtPr>
    <w:sdtEndPr/>
    <w:sdtContent>
      <w:p w14:paraId="0FCFD88C" w14:textId="46B5DF35" w:rsidR="00B53219" w:rsidRDefault="00B53219">
        <w:pPr>
          <w:pStyle w:val="Piedepgina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1098EF33" wp14:editId="606AC097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5" name="Corchetes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8D68DB9" w14:textId="0E2E9752" w:rsidR="00B53219" w:rsidRDefault="00B5321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7629FB" w:rsidRPr="007629FB">
                                <w:rPr>
                                  <w:noProof/>
                                  <w:lang w:val="es-ES"/>
                                </w:rPr>
                                <w:t>10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098EF33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Corchetes 5" o:spid="_x0000_s1028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" filled="t" strokecolor="gray" strokeweight="2.25pt">
                  <v:textbox inset=",0,,0">
                    <w:txbxContent>
                      <w:p w14:paraId="38D68DB9" w14:textId="0E2E9752" w:rsidR="00B53219" w:rsidRDefault="00B5321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7629FB" w:rsidRPr="007629FB">
                          <w:rPr>
                            <w:noProof/>
                            <w:lang w:val="es-ES"/>
                          </w:rPr>
                          <w:t>10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61D3066" wp14:editId="3082B457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4" name="Conector recto de flecha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7F548D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recto de flecha 4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57931" w14:textId="77777777" w:rsidR="003C0CB7" w:rsidRDefault="003C0CB7" w:rsidP="00B53219">
      <w:pPr>
        <w:spacing w:after="0" w:line="240" w:lineRule="auto"/>
      </w:pPr>
      <w:r>
        <w:separator/>
      </w:r>
    </w:p>
  </w:footnote>
  <w:footnote w:type="continuationSeparator" w:id="0">
    <w:p w14:paraId="57651412" w14:textId="77777777" w:rsidR="003C0CB7" w:rsidRDefault="003C0CB7" w:rsidP="00B53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B82C5" w14:textId="443C9B8D" w:rsidR="00B53219" w:rsidRDefault="00BC5A72" w:rsidP="00BC5A72">
    <w:pPr>
      <w:pBdr>
        <w:top w:val="nil"/>
        <w:left w:val="nil"/>
        <w:bottom w:val="single" w:sz="4" w:space="1" w:color="auto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b/>
        <w:color w:val="000000"/>
      </w:rPr>
    </w:pPr>
    <w:r>
      <w:rPr>
        <w:b/>
        <w:noProof/>
        <w:color w:val="000000"/>
      </w:rPr>
      <w:drawing>
        <wp:anchor distT="0" distB="0" distL="114300" distR="114300" simplePos="0" relativeHeight="251661312" behindDoc="0" locked="0" layoutInCell="1" allowOverlap="1" wp14:anchorId="5D50AE8D" wp14:editId="664E6631">
          <wp:simplePos x="0" y="0"/>
          <wp:positionH relativeFrom="column">
            <wp:posOffset>21590</wp:posOffset>
          </wp:positionH>
          <wp:positionV relativeFrom="paragraph">
            <wp:posOffset>-302834</wp:posOffset>
          </wp:positionV>
          <wp:extent cx="803031" cy="778193"/>
          <wp:effectExtent l="0" t="0" r="0" b="3175"/>
          <wp:wrapNone/>
          <wp:docPr id="1415509170" name="Imagen 6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509170" name="Imagen 6" descr="Imagen que contiene 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3031" cy="77819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00000"/>
      </w:rPr>
      <w:t>Mg.</w:t>
    </w:r>
    <w:r w:rsidR="00B53219">
      <w:rPr>
        <w:b/>
        <w:color w:val="000000"/>
      </w:rPr>
      <w:t xml:space="preserve"> Viviana Mariel Sanabria</w:t>
    </w:r>
  </w:p>
  <w:p w14:paraId="7EBAC7F3" w14:textId="59846BEF" w:rsidR="00B53219" w:rsidRDefault="002776B6" w:rsidP="00BC5A72">
    <w:pPr>
      <w:pBdr>
        <w:top w:val="nil"/>
        <w:left w:val="nil"/>
        <w:bottom w:val="single" w:sz="4" w:space="1" w:color="auto"/>
        <w:right w:val="nil"/>
        <w:between w:val="nil"/>
      </w:pBdr>
      <w:tabs>
        <w:tab w:val="left" w:pos="940"/>
        <w:tab w:val="center" w:pos="4252"/>
        <w:tab w:val="right" w:pos="8504"/>
        <w:tab w:val="right" w:pos="9214"/>
      </w:tabs>
      <w:spacing w:after="0" w:line="240" w:lineRule="auto"/>
      <w:rPr>
        <w:b/>
        <w:color w:val="000000"/>
      </w:rPr>
    </w:pPr>
    <w:r>
      <w:rPr>
        <w:b/>
        <w:color w:val="000000"/>
      </w:rPr>
      <w:tab/>
    </w:r>
    <w:r>
      <w:rPr>
        <w:b/>
        <w:color w:val="000000"/>
      </w:rPr>
      <w:tab/>
    </w:r>
    <w:r>
      <w:rPr>
        <w:b/>
        <w:color w:val="000000"/>
      </w:rPr>
      <w:tab/>
    </w:r>
    <w:r w:rsidR="00586863">
      <w:rPr>
        <w:b/>
        <w:color w:val="000000"/>
      </w:rPr>
      <w:t xml:space="preserve">      </w:t>
    </w:r>
    <w:r w:rsidR="00BC5A72">
      <w:rPr>
        <w:b/>
        <w:color w:val="000000"/>
      </w:rPr>
      <w:t xml:space="preserve">             </w:t>
    </w:r>
    <w:r w:rsidR="00B53219">
      <w:rPr>
        <w:b/>
        <w:color w:val="000000"/>
      </w:rPr>
      <w:t>Especialista en Impuestos y Procedimientos</w:t>
    </w:r>
  </w:p>
  <w:p w14:paraId="7D71E2AF" w14:textId="39E15E5B" w:rsidR="002776B6" w:rsidRDefault="00BC5A72" w:rsidP="00BC5A72">
    <w:pPr>
      <w:pBdr>
        <w:top w:val="nil"/>
        <w:left w:val="nil"/>
        <w:bottom w:val="single" w:sz="4" w:space="1" w:color="auto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b/>
        <w:color w:val="000000"/>
      </w:rPr>
    </w:pPr>
    <w:hyperlink r:id="rId2" w:history="1">
      <w:r>
        <w:rPr>
          <w:rStyle w:val="Hipervnculo"/>
          <w:b/>
        </w:rPr>
        <w:t>vivisanabriav@gmail.com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pt;height:11.5pt" o:bullet="t">
        <v:imagedata r:id="rId1" o:title="mso832B"/>
      </v:shape>
    </w:pict>
  </w:numPicBullet>
  <w:abstractNum w:abstractNumId="0" w15:restartNumberingAfterBreak="0">
    <w:nsid w:val="1F0A6BA1"/>
    <w:multiLevelType w:val="hybridMultilevel"/>
    <w:tmpl w:val="79F8C568"/>
    <w:lvl w:ilvl="0" w:tplc="3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D393D"/>
    <w:multiLevelType w:val="multilevel"/>
    <w:tmpl w:val="2F8206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04095"/>
    <w:multiLevelType w:val="multilevel"/>
    <w:tmpl w:val="C68C9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17A47"/>
    <w:multiLevelType w:val="multilevel"/>
    <w:tmpl w:val="A9CC6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F650F"/>
    <w:multiLevelType w:val="multilevel"/>
    <w:tmpl w:val="9FC49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0116B"/>
    <w:multiLevelType w:val="multilevel"/>
    <w:tmpl w:val="C1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2C7A91"/>
    <w:multiLevelType w:val="multilevel"/>
    <w:tmpl w:val="DA1E41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F6B24"/>
    <w:multiLevelType w:val="multilevel"/>
    <w:tmpl w:val="3F0034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385890">
    <w:abstractNumId w:val="7"/>
  </w:num>
  <w:num w:numId="2" w16cid:durableId="1380980791">
    <w:abstractNumId w:val="0"/>
  </w:num>
  <w:num w:numId="3" w16cid:durableId="1388333974">
    <w:abstractNumId w:val="2"/>
  </w:num>
  <w:num w:numId="4" w16cid:durableId="648099016">
    <w:abstractNumId w:val="6"/>
  </w:num>
  <w:num w:numId="5" w16cid:durableId="652566178">
    <w:abstractNumId w:val="3"/>
  </w:num>
  <w:num w:numId="6" w16cid:durableId="1066493298">
    <w:abstractNumId w:val="1"/>
  </w:num>
  <w:num w:numId="7" w16cid:durableId="666640531">
    <w:abstractNumId w:val="4"/>
  </w:num>
  <w:num w:numId="8" w16cid:durableId="6345714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iana Sanabria">
    <w15:presenceInfo w15:providerId="Windows Live" w15:userId="607ee535c3e92296"/>
  </w15:person>
  <w15:person w15:author="VIVI">
    <w15:presenceInfo w15:providerId="None" w15:userId="VIV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688"/>
    <w:rsid w:val="00031B48"/>
    <w:rsid w:val="00065DAD"/>
    <w:rsid w:val="00067886"/>
    <w:rsid w:val="000A34CB"/>
    <w:rsid w:val="000B15FC"/>
    <w:rsid w:val="000B3CF9"/>
    <w:rsid w:val="000D3E7B"/>
    <w:rsid w:val="000E28CA"/>
    <w:rsid w:val="001025CB"/>
    <w:rsid w:val="00117C3F"/>
    <w:rsid w:val="001E5B9C"/>
    <w:rsid w:val="001F5B19"/>
    <w:rsid w:val="002278F5"/>
    <w:rsid w:val="002776B6"/>
    <w:rsid w:val="00304AE3"/>
    <w:rsid w:val="00336B04"/>
    <w:rsid w:val="00347D4C"/>
    <w:rsid w:val="0039615B"/>
    <w:rsid w:val="003C0CB7"/>
    <w:rsid w:val="003E5E45"/>
    <w:rsid w:val="004449C5"/>
    <w:rsid w:val="00464EAE"/>
    <w:rsid w:val="00476627"/>
    <w:rsid w:val="004D0388"/>
    <w:rsid w:val="0056198E"/>
    <w:rsid w:val="005625F7"/>
    <w:rsid w:val="00562F2F"/>
    <w:rsid w:val="00586863"/>
    <w:rsid w:val="00593C62"/>
    <w:rsid w:val="005D10FA"/>
    <w:rsid w:val="0061166C"/>
    <w:rsid w:val="00643663"/>
    <w:rsid w:val="0069296D"/>
    <w:rsid w:val="00696E46"/>
    <w:rsid w:val="006B5FA1"/>
    <w:rsid w:val="00732761"/>
    <w:rsid w:val="007629FB"/>
    <w:rsid w:val="00762F75"/>
    <w:rsid w:val="007F726F"/>
    <w:rsid w:val="0085312B"/>
    <w:rsid w:val="00857688"/>
    <w:rsid w:val="00872695"/>
    <w:rsid w:val="008770FA"/>
    <w:rsid w:val="009353AB"/>
    <w:rsid w:val="0094076B"/>
    <w:rsid w:val="00946C00"/>
    <w:rsid w:val="0094766F"/>
    <w:rsid w:val="00986543"/>
    <w:rsid w:val="009D2B81"/>
    <w:rsid w:val="00A22559"/>
    <w:rsid w:val="00A70368"/>
    <w:rsid w:val="00AC7034"/>
    <w:rsid w:val="00AD09BF"/>
    <w:rsid w:val="00AF35D0"/>
    <w:rsid w:val="00B53219"/>
    <w:rsid w:val="00BB7282"/>
    <w:rsid w:val="00BC5A72"/>
    <w:rsid w:val="00C71331"/>
    <w:rsid w:val="00CC2DCF"/>
    <w:rsid w:val="00CC407C"/>
    <w:rsid w:val="00CF61AA"/>
    <w:rsid w:val="00D463A2"/>
    <w:rsid w:val="00D4753F"/>
    <w:rsid w:val="00D51B48"/>
    <w:rsid w:val="00D55FC3"/>
    <w:rsid w:val="00D7258F"/>
    <w:rsid w:val="00DC69C8"/>
    <w:rsid w:val="00E7222D"/>
    <w:rsid w:val="00E77873"/>
    <w:rsid w:val="00F07F4D"/>
    <w:rsid w:val="00F67D04"/>
    <w:rsid w:val="00F849AD"/>
    <w:rsid w:val="00FC3335"/>
    <w:rsid w:val="00FD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D2B263"/>
  <w15:chartTrackingRefBased/>
  <w15:docId w15:val="{27930F58-C7B0-4762-90BF-3A5A0A67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31"/>
    <w:rPr>
      <w:rFonts w:ascii="Calibri" w:eastAsia="Calibri" w:hAnsi="Calibri" w:cs="Calibri"/>
      <w:lang w:eastAsia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57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688"/>
    <w:rPr>
      <w:rFonts w:ascii="Segoe UI" w:eastAsia="Calibri" w:hAnsi="Segoe UI" w:cs="Segoe UI"/>
      <w:sz w:val="18"/>
      <w:szCs w:val="18"/>
      <w:lang w:eastAsia="es-PY"/>
    </w:rPr>
  </w:style>
  <w:style w:type="character" w:styleId="Refdecomentario">
    <w:name w:val="annotation reference"/>
    <w:basedOn w:val="Fuentedeprrafopredeter"/>
    <w:uiPriority w:val="99"/>
    <w:semiHidden/>
    <w:unhideWhenUsed/>
    <w:rsid w:val="0085768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7688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7688"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B532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3219"/>
    <w:rPr>
      <w:rFonts w:ascii="Calibri" w:eastAsia="Calibri" w:hAnsi="Calibri" w:cs="Calibri"/>
      <w:lang w:eastAsia="es-PY"/>
    </w:rPr>
  </w:style>
  <w:style w:type="paragraph" w:styleId="Piedepgina">
    <w:name w:val="footer"/>
    <w:basedOn w:val="Normal"/>
    <w:link w:val="PiedepginaCar"/>
    <w:uiPriority w:val="99"/>
    <w:unhideWhenUsed/>
    <w:rsid w:val="00B532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3219"/>
    <w:rPr>
      <w:rFonts w:ascii="Calibri" w:eastAsia="Calibri" w:hAnsi="Calibri" w:cs="Calibri"/>
      <w:lang w:eastAsia="es-PY"/>
    </w:rPr>
  </w:style>
  <w:style w:type="paragraph" w:styleId="Prrafodelista">
    <w:name w:val="List Paragraph"/>
    <w:basedOn w:val="Normal"/>
    <w:uiPriority w:val="34"/>
    <w:qFormat/>
    <w:rsid w:val="00B53219"/>
    <w:pPr>
      <w:ind w:left="720"/>
      <w:contextualSpacing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67886"/>
    <w:rPr>
      <w:rFonts w:ascii="Calibri" w:eastAsia="Calibri" w:hAnsi="Calibri" w:cs="Calibri"/>
      <w:b/>
      <w:bCs/>
      <w:lang w:eastAsia="es-PY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67886"/>
    <w:rPr>
      <w:rFonts w:ascii="Calibri" w:eastAsia="Calibri" w:hAnsi="Calibri" w:cs="Calibri"/>
      <w:b/>
      <w:bCs/>
      <w:sz w:val="20"/>
      <w:szCs w:val="20"/>
      <w:lang w:eastAsia="es-PY"/>
    </w:rPr>
  </w:style>
  <w:style w:type="character" w:styleId="Hipervnculo">
    <w:name w:val="Hyperlink"/>
    <w:basedOn w:val="Fuentedeprrafopredeter"/>
    <w:uiPriority w:val="99"/>
    <w:unhideWhenUsed/>
    <w:rsid w:val="002776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76B6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rsid w:val="00C71331"/>
    <w:pPr>
      <w:spacing w:after="0" w:line="240" w:lineRule="auto"/>
    </w:pPr>
    <w:rPr>
      <w:rFonts w:eastAsiaTheme="minorEastAsia"/>
      <w:lang w:eastAsia="es-PY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71331"/>
    <w:rPr>
      <w:rFonts w:eastAsiaTheme="minorEastAsia"/>
      <w:lang w:eastAsia="es-P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isanabria@cc.com.py" TargetMode="External"/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3DA4EB63364FA29637545DDA143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C8357-EA48-4262-A1F4-1B7938591FFC}"/>
      </w:docPartPr>
      <w:docPartBody>
        <w:p w:rsidR="00A4215B" w:rsidRDefault="005E5EFA" w:rsidP="005E5EFA">
          <w:pPr>
            <w:pStyle w:val="C73DA4EB63364FA29637545DDA143C9C"/>
          </w:pP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es-ES"/>
            </w:rPr>
            <w:t>[Título del documento]</w:t>
          </w:r>
        </w:p>
      </w:docPartBody>
    </w:docPart>
    <w:docPart>
      <w:docPartPr>
        <w:name w:val="875934D6C0FB4AA38C45C2E9C9ED7A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4C391-8A36-4602-8B6F-9E9EED6C989F}"/>
      </w:docPartPr>
      <w:docPartBody>
        <w:p w:rsidR="00A4215B" w:rsidRDefault="005E5EFA" w:rsidP="005E5EFA">
          <w:pPr>
            <w:pStyle w:val="875934D6C0FB4AA38C45C2E9C9ED7AD0"/>
          </w:pPr>
          <w:r>
            <w:rPr>
              <w:color w:val="156082" w:themeColor="accent1"/>
              <w:sz w:val="28"/>
              <w:szCs w:val="28"/>
              <w:lang w:val="es-ES"/>
            </w:rPr>
            <w:t>[Subtítulo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FA"/>
    <w:rsid w:val="00031B48"/>
    <w:rsid w:val="000B3CF9"/>
    <w:rsid w:val="000D3E7B"/>
    <w:rsid w:val="005537DC"/>
    <w:rsid w:val="00567866"/>
    <w:rsid w:val="005E5EFA"/>
    <w:rsid w:val="00782F22"/>
    <w:rsid w:val="0094766F"/>
    <w:rsid w:val="00A4215B"/>
    <w:rsid w:val="00F7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PY" w:eastAsia="es-PY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73DA4EB63364FA29637545DDA143C9C">
    <w:name w:val="C73DA4EB63364FA29637545DDA143C9C"/>
    <w:rsid w:val="005E5EFA"/>
  </w:style>
  <w:style w:type="paragraph" w:customStyle="1" w:styleId="875934D6C0FB4AA38C45C2E9C9ED7AD0">
    <w:name w:val="875934D6C0FB4AA38C45C2E9C9ED7AD0"/>
    <w:rsid w:val="005E5E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</PublishDate>
  <Abstract/>
  <CompanyAddress>MG. VIVIANA MARIEL SANABRIA VÁZQUEZ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22FA75-E62D-4BAD-8D81-D47A31FE6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13</Pages>
  <Words>2970</Words>
  <Characters>16341</Characters>
  <Application>Microsoft Office Word</Application>
  <DocSecurity>0</DocSecurity>
  <Lines>136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IMPUESTO A LA RENTA EMPRESARIAL</vt:lpstr>
      <vt:lpstr/>
    </vt:vector>
  </TitlesOfParts>
  <Company>INSTITUTO TÉCNICO SUPERIOR CONVERGENCIA COMERCIAL</Company>
  <LinksUpToDate>false</LinksUpToDate>
  <CharactersWithSpaces>19273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IMPUESTO A LA RENTA EMPRESARIAL</dc:title>
  <dc:subject>RETENCIÓN IRE - REGÍMENES ESPECIALES</dc:subject>
  <dc:creator>VIVI</dc:creator>
  <cp:keywords/>
  <dc:description/>
  <cp:lastModifiedBy>Viviana Mariel Sanabria Vazquez</cp:lastModifiedBy>
  <cp:revision>27</cp:revision>
  <dcterms:created xsi:type="dcterms:W3CDTF">2020-01-23T17:50:00Z</dcterms:created>
  <dcterms:modified xsi:type="dcterms:W3CDTF">2026-07-08T18:49:00Z</dcterms:modified>
</cp:coreProperties>
</file>